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0"/>
      </w:tblGrid>
      <w:tr w:rsidR="00E15438" w14:paraId="3B01E1BE" w14:textId="77777777">
        <w:tc>
          <w:tcPr>
            <w:tcW w:w="9360" w:type="dxa"/>
            <w:shd w:val="clear" w:color="auto" w:fill="auto"/>
            <w:tcMar>
              <w:left w:w="0" w:type="dxa"/>
              <w:right w:w="0" w:type="dxa"/>
            </w:tcMar>
            <w:vAlign w:val="center"/>
          </w:tcPr>
          <w:p w14:paraId="104826B7" w14:textId="43D04C5B" w:rsidR="00E15438" w:rsidRDefault="00D70449">
            <w:pPr>
              <w:pStyle w:val="memotitle"/>
            </w:pPr>
            <w:r>
              <w:t>NOTE DE SERVICE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45" w:type="dxa"/>
          <w:left w:w="0" w:type="dxa"/>
          <w:right w:w="0" w:type="dxa"/>
        </w:tblCellMar>
        <w:tblLook w:val="0000" w:firstRow="0" w:lastRow="0" w:firstColumn="0" w:lastColumn="0" w:noHBand="0" w:noVBand="0"/>
      </w:tblPr>
      <w:tblGrid>
        <w:gridCol w:w="1439"/>
        <w:gridCol w:w="7919"/>
      </w:tblGrid>
      <w:tr w:rsidR="00E15438" w14:paraId="02763857" w14:textId="77777777">
        <w:tc>
          <w:tcPr>
            <w:tcW w:w="1439" w:type="dxa"/>
            <w:tcBorders>
              <w:top w:val="nil"/>
              <w:left w:val="nil"/>
              <w:bottom w:val="nil"/>
              <w:right w:val="nil"/>
            </w:tcBorders>
          </w:tcPr>
          <w:p w14:paraId="523E16C1" w14:textId="265ECD3F" w:rsidR="00E15438" w:rsidRDefault="00D209BC">
            <w:pPr>
              <w:pStyle w:val="memoheadings"/>
              <w:rPr>
                <w:sz w:val="24"/>
                <w:szCs w:val="24"/>
              </w:rPr>
            </w:pPr>
            <w:r>
              <w:rPr>
                <w:sz w:val="24"/>
                <w:szCs w:val="24"/>
              </w:rPr>
              <w:t>Date</w:t>
            </w:r>
            <w:r w:rsidR="00D70449">
              <w:rPr>
                <w:sz w:val="24"/>
                <w:szCs w:val="24"/>
              </w:rPr>
              <w:t xml:space="preserve"> </w:t>
            </w:r>
            <w:r>
              <w:rPr>
                <w:sz w:val="24"/>
                <w:szCs w:val="24"/>
              </w:rPr>
              <w:t>:</w:t>
            </w:r>
          </w:p>
        </w:tc>
        <w:tc>
          <w:tcPr>
            <w:tcW w:w="7919" w:type="dxa"/>
            <w:tcBorders>
              <w:top w:val="nil"/>
              <w:left w:val="nil"/>
              <w:bottom w:val="nil"/>
              <w:right w:val="nil"/>
            </w:tcBorders>
          </w:tcPr>
          <w:p w14:paraId="32FBD70F" w14:textId="4CBE8506" w:rsidR="00E15438" w:rsidRDefault="00D70449">
            <w:pPr>
              <w:pStyle w:val="TableTableau"/>
              <w:spacing w:after="0"/>
              <w:rPr>
                <w:sz w:val="24"/>
              </w:rPr>
            </w:pPr>
            <w:r>
              <w:rPr>
                <w:rFonts w:ascii="Times New Roman" w:hAnsi="Times New Roman"/>
                <w:sz w:val="24"/>
              </w:rPr>
              <w:t>10 juin 2020</w:t>
            </w:r>
          </w:p>
        </w:tc>
      </w:tr>
      <w:tr w:rsidR="00E15438" w:rsidRPr="00D70449" w14:paraId="7E6D12FC" w14:textId="77777777">
        <w:trPr>
          <w:cantSplit/>
        </w:trPr>
        <w:tc>
          <w:tcPr>
            <w:tcW w:w="1439" w:type="dxa"/>
            <w:tcBorders>
              <w:top w:val="nil"/>
              <w:left w:val="nil"/>
              <w:bottom w:val="single" w:sz="12" w:space="0" w:color="auto"/>
              <w:right w:val="nil"/>
            </w:tcBorders>
          </w:tcPr>
          <w:p w14:paraId="0C5C0593" w14:textId="2F5EEA2D" w:rsidR="00E15438" w:rsidRDefault="00D70449" w:rsidP="00D70449">
            <w:pPr>
              <w:pStyle w:val="memoheadings"/>
              <w:rPr>
                <w:sz w:val="24"/>
                <w:szCs w:val="24"/>
              </w:rPr>
            </w:pPr>
            <w:r>
              <w:rPr>
                <w:sz w:val="24"/>
                <w:szCs w:val="24"/>
              </w:rPr>
              <w:t xml:space="preserve">Sujet </w:t>
            </w:r>
            <w:r w:rsidR="00D209BC">
              <w:rPr>
                <w:sz w:val="24"/>
                <w:szCs w:val="24"/>
              </w:rPr>
              <w:t>:</w:t>
            </w:r>
          </w:p>
        </w:tc>
        <w:tc>
          <w:tcPr>
            <w:tcW w:w="7919" w:type="dxa"/>
            <w:tcBorders>
              <w:top w:val="nil"/>
              <w:left w:val="nil"/>
              <w:bottom w:val="single" w:sz="12" w:space="0" w:color="auto"/>
              <w:right w:val="nil"/>
            </w:tcBorders>
          </w:tcPr>
          <w:p w14:paraId="414E9313" w14:textId="263D8030" w:rsidR="00E15438" w:rsidRPr="00D70449" w:rsidRDefault="00D209BC" w:rsidP="00D70449">
            <w:pPr>
              <w:pStyle w:val="TableTableau"/>
              <w:spacing w:after="0"/>
              <w:rPr>
                <w:sz w:val="24"/>
                <w:lang w:val="fr-CA"/>
              </w:rPr>
            </w:pPr>
            <w:bookmarkStart w:id="0" w:name="ComeHereAfterRun"/>
            <w:bookmarkEnd w:id="0"/>
            <w:r w:rsidRPr="00D70449">
              <w:rPr>
                <w:sz w:val="24"/>
                <w:lang w:val="fr-CA"/>
              </w:rPr>
              <w:t>Ret</w:t>
            </w:r>
            <w:r w:rsidR="00D70449" w:rsidRPr="00D70449">
              <w:rPr>
                <w:sz w:val="24"/>
                <w:lang w:val="fr-CA"/>
              </w:rPr>
              <w:t>o</w:t>
            </w:r>
            <w:r w:rsidRPr="00D70449">
              <w:rPr>
                <w:sz w:val="24"/>
                <w:lang w:val="fr-CA"/>
              </w:rPr>
              <w:t>u</w:t>
            </w:r>
            <w:r w:rsidR="00D70449" w:rsidRPr="00D70449">
              <w:rPr>
                <w:sz w:val="24"/>
                <w:lang w:val="fr-CA"/>
              </w:rPr>
              <w:t>r au sport – Ontario, Québec, Colombie-Britannique,</w:t>
            </w:r>
            <w:r w:rsidRPr="00D70449">
              <w:rPr>
                <w:sz w:val="24"/>
                <w:lang w:val="fr-CA"/>
              </w:rPr>
              <w:t xml:space="preserve"> Alberta</w:t>
            </w:r>
          </w:p>
        </w:tc>
      </w:tr>
    </w:tbl>
    <w:p w14:paraId="397E4F53" w14:textId="65105FA2" w:rsidR="00E15438" w:rsidRPr="00D70449" w:rsidRDefault="00D70449">
      <w:pPr>
        <w:pStyle w:val="Corpsdetexte"/>
        <w:rPr>
          <w:rFonts w:ascii="Times New Roman" w:hAnsi="Times New Roman"/>
          <w:lang w:val="fr-CA"/>
        </w:rPr>
      </w:pPr>
      <w:r w:rsidRPr="00D70449">
        <w:rPr>
          <w:rFonts w:ascii="Times New Roman" w:hAnsi="Times New Roman"/>
          <w:lang w:val="fr-CA"/>
        </w:rPr>
        <w:t xml:space="preserve">Cette note de service révisée établit les règles de retour au sport pour les quatre provinces les plus populeuses au pays </w:t>
      </w:r>
      <w:r>
        <w:rPr>
          <w:rFonts w:ascii="Times New Roman" w:hAnsi="Times New Roman"/>
          <w:lang w:val="fr-CA"/>
        </w:rPr>
        <w:t>à la date indiquée ci-dessus</w:t>
      </w:r>
      <w:r w:rsidR="00D209BC" w:rsidRPr="00D70449">
        <w:rPr>
          <w:rFonts w:ascii="Times New Roman" w:hAnsi="Times New Roman"/>
          <w:lang w:val="fr-CA"/>
        </w:rPr>
        <w:t>.</w:t>
      </w:r>
    </w:p>
    <w:p w14:paraId="3DB5EDB5" w14:textId="1BBFB02C" w:rsidR="00E15438" w:rsidRPr="00D70449" w:rsidRDefault="00D70449">
      <w:pPr>
        <w:pStyle w:val="Bullet1"/>
        <w:rPr>
          <w:rFonts w:ascii="Times New Roman" w:hAnsi="Times New Roman"/>
          <w:lang w:val="fr-CA"/>
        </w:rPr>
      </w:pPr>
      <w:r w:rsidRPr="00D70449">
        <w:rPr>
          <w:rFonts w:ascii="Times New Roman" w:hAnsi="Times New Roman"/>
          <w:lang w:val="fr-CA"/>
        </w:rPr>
        <w:t xml:space="preserve">Le premier tableau ci-dessous résume les règles au </w:t>
      </w:r>
      <w:r>
        <w:rPr>
          <w:rFonts w:ascii="Times New Roman" w:hAnsi="Times New Roman"/>
          <w:lang w:val="fr-CA"/>
        </w:rPr>
        <w:t>Québec, en Colombie-Britannique et en Alberta</w:t>
      </w:r>
      <w:r w:rsidR="00D209BC" w:rsidRPr="00D70449">
        <w:rPr>
          <w:lang w:val="fr-CA"/>
        </w:rPr>
        <w:t>.</w:t>
      </w:r>
    </w:p>
    <w:p w14:paraId="076D0855" w14:textId="72553718" w:rsidR="00E15438" w:rsidRPr="00D70449" w:rsidRDefault="00D70449">
      <w:pPr>
        <w:pStyle w:val="Bullet1"/>
        <w:rPr>
          <w:rFonts w:ascii="Times New Roman" w:hAnsi="Times New Roman"/>
          <w:lang w:val="fr-CA"/>
        </w:rPr>
      </w:pPr>
      <w:r w:rsidRPr="00D70449">
        <w:rPr>
          <w:lang w:val="fr-CA"/>
        </w:rPr>
        <w:t>L</w:t>
      </w:r>
      <w:r w:rsidR="00D209BC" w:rsidRPr="00D70449">
        <w:rPr>
          <w:lang w:val="fr-CA"/>
        </w:rPr>
        <w:t xml:space="preserve">e </w:t>
      </w:r>
      <w:r w:rsidRPr="00D70449">
        <w:rPr>
          <w:lang w:val="fr-CA"/>
        </w:rPr>
        <w:t>deuxième tableau résume les règles en Ontario</w:t>
      </w:r>
      <w:r>
        <w:rPr>
          <w:lang w:val="fr-CA"/>
        </w:rPr>
        <w:t>, notamment des règles particulièrement détaillées selon le type d’installation</w:t>
      </w:r>
      <w:r w:rsidR="00D209BC" w:rsidRPr="00D70449">
        <w:rPr>
          <w:rFonts w:ascii="Times New Roman" w:hAnsi="Times New Roman"/>
          <w:lang w:val="fr-CA"/>
        </w:rPr>
        <w:t>.</w:t>
      </w:r>
    </w:p>
    <w:p w14:paraId="7CE5549B" w14:textId="42A01A07" w:rsidR="00E15438" w:rsidRPr="00D70449" w:rsidRDefault="00D70449">
      <w:pPr>
        <w:pStyle w:val="Corpsdetexte"/>
        <w:rPr>
          <w:rFonts w:ascii="Times New Roman" w:hAnsi="Times New Roman"/>
          <w:lang w:val="fr-CA"/>
        </w:rPr>
      </w:pPr>
      <w:r w:rsidRPr="00D70449">
        <w:rPr>
          <w:rFonts w:ascii="Times New Roman" w:hAnsi="Times New Roman"/>
          <w:lang w:val="fr-CA"/>
        </w:rPr>
        <w:t>D’autres renseignements sur les autres provinces canadiennes seront produits sous peu.</w:t>
      </w:r>
    </w:p>
    <w:p w14:paraId="04EBB333" w14:textId="4C92D2CA" w:rsidR="00E15438" w:rsidRPr="00D70449" w:rsidRDefault="00D70449">
      <w:pPr>
        <w:pStyle w:val="Corpsdetexte"/>
        <w:rPr>
          <w:rFonts w:ascii="Times New Roman" w:hAnsi="Times New Roman"/>
          <w:lang w:val="fr-CA"/>
        </w:rPr>
      </w:pPr>
      <w:r w:rsidRPr="00D70449">
        <w:rPr>
          <w:rFonts w:ascii="Times New Roman" w:hAnsi="Times New Roman"/>
          <w:lang w:val="fr-CA"/>
        </w:rPr>
        <w:t>N’hésitez pas à nous contacter si vous avez des qu</w:t>
      </w:r>
      <w:r>
        <w:rPr>
          <w:rFonts w:ascii="Times New Roman" w:hAnsi="Times New Roman"/>
          <w:lang w:val="fr-CA"/>
        </w:rPr>
        <w:t>es</w:t>
      </w:r>
      <w:r w:rsidRPr="00D70449">
        <w:rPr>
          <w:rFonts w:ascii="Times New Roman" w:hAnsi="Times New Roman"/>
          <w:lang w:val="fr-CA"/>
        </w:rPr>
        <w:t>tions</w:t>
      </w:r>
      <w:r w:rsidR="00D209BC" w:rsidRPr="00D70449">
        <w:rPr>
          <w:rFonts w:ascii="Times New Roman" w:hAnsi="Times New Roman"/>
          <w:lang w:val="fr-CA"/>
        </w:rPr>
        <w:t>.</w:t>
      </w:r>
    </w:p>
    <w:p w14:paraId="61466CCA" w14:textId="77777777" w:rsidR="00E15438" w:rsidRPr="00D70449" w:rsidRDefault="00E15438">
      <w:pPr>
        <w:pStyle w:val="Corpsdetexte"/>
        <w:rPr>
          <w:rFonts w:ascii="Times New Roman" w:hAnsi="Times New Roman"/>
          <w:lang w:val="fr-CA"/>
        </w:rPr>
      </w:pPr>
    </w:p>
    <w:p w14:paraId="65C8633D" w14:textId="77777777" w:rsidR="00E15438" w:rsidRPr="00D70449" w:rsidRDefault="00E15438">
      <w:pPr>
        <w:pStyle w:val="Corpsdetexte"/>
        <w:rPr>
          <w:rFonts w:ascii="Times New Roman" w:hAnsi="Times New Roman"/>
          <w:lang w:val="fr-CA"/>
        </w:rPr>
        <w:sectPr w:rsidR="00E15438" w:rsidRPr="00D7044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08"/>
          <w:titlePg/>
          <w:docGrid w:linePitch="360"/>
        </w:sectPr>
      </w:pPr>
    </w:p>
    <w:tbl>
      <w:tblPr>
        <w:tblStyle w:val="GridTable6Colorful1"/>
        <w:tblW w:w="12960" w:type="dxa"/>
        <w:tblLook w:val="04A0" w:firstRow="1" w:lastRow="0" w:firstColumn="1" w:lastColumn="0" w:noHBand="0" w:noVBand="1"/>
      </w:tblPr>
      <w:tblGrid>
        <w:gridCol w:w="1506"/>
        <w:gridCol w:w="3818"/>
        <w:gridCol w:w="3818"/>
        <w:gridCol w:w="3818"/>
      </w:tblGrid>
      <w:tr w:rsidR="00E15438" w14:paraId="77551BA2" w14:textId="77777777" w:rsidTr="00E154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6" w:type="dxa"/>
          </w:tcPr>
          <w:p w14:paraId="5393FD8A" w14:textId="22C0A8D5" w:rsidR="00E15438" w:rsidRDefault="00D209BC" w:rsidP="00D70449">
            <w:pPr>
              <w:pStyle w:val="TableTableau"/>
            </w:pPr>
            <w:r>
              <w:lastRenderedPageBreak/>
              <w:t>Cat</w:t>
            </w:r>
            <w:r w:rsidR="00D70449">
              <w:t>é</w:t>
            </w:r>
            <w:r>
              <w:t>gor</w:t>
            </w:r>
            <w:r w:rsidR="00D70449">
              <w:t>ie</w:t>
            </w:r>
          </w:p>
        </w:tc>
        <w:tc>
          <w:tcPr>
            <w:tcW w:w="3818" w:type="dxa"/>
          </w:tcPr>
          <w:p w14:paraId="6F7283ED" w14:textId="21C20AB8" w:rsidR="00E15438" w:rsidRDefault="00D70449">
            <w:pPr>
              <w:pStyle w:val="TableTableau"/>
              <w:cnfStyle w:val="100000000000" w:firstRow="1" w:lastRow="0" w:firstColumn="0" w:lastColumn="0" w:oddVBand="0" w:evenVBand="0" w:oddHBand="0" w:evenHBand="0" w:firstRowFirstColumn="0" w:firstRowLastColumn="0" w:lastRowFirstColumn="0" w:lastRowLastColumn="0"/>
            </w:pPr>
            <w:r>
              <w:t>Québec</w:t>
            </w:r>
          </w:p>
        </w:tc>
        <w:tc>
          <w:tcPr>
            <w:tcW w:w="3818" w:type="dxa"/>
          </w:tcPr>
          <w:p w14:paraId="173C116A" w14:textId="3F907048" w:rsidR="00E15438" w:rsidRDefault="00D70449">
            <w:pPr>
              <w:pStyle w:val="TableTableau"/>
              <w:cnfStyle w:val="100000000000" w:firstRow="1" w:lastRow="0" w:firstColumn="0" w:lastColumn="0" w:oddVBand="0" w:evenVBand="0" w:oddHBand="0" w:evenHBand="0" w:firstRowFirstColumn="0" w:firstRowLastColumn="0" w:lastRowFirstColumn="0" w:lastRowLastColumn="0"/>
            </w:pPr>
            <w:r>
              <w:t>Colombie-Britannique</w:t>
            </w:r>
          </w:p>
        </w:tc>
        <w:tc>
          <w:tcPr>
            <w:tcW w:w="3818" w:type="dxa"/>
          </w:tcPr>
          <w:p w14:paraId="7674BBCA" w14:textId="77777777" w:rsidR="00E15438" w:rsidRDefault="00D209BC">
            <w:pPr>
              <w:pStyle w:val="TableTableau"/>
              <w:cnfStyle w:val="100000000000" w:firstRow="1" w:lastRow="0" w:firstColumn="0" w:lastColumn="0" w:oddVBand="0" w:evenVBand="0" w:oddHBand="0" w:evenHBand="0" w:firstRowFirstColumn="0" w:firstRowLastColumn="0" w:lastRowFirstColumn="0" w:lastRowLastColumn="0"/>
            </w:pPr>
            <w:r>
              <w:t>Alberta</w:t>
            </w:r>
          </w:p>
        </w:tc>
      </w:tr>
      <w:tr w:rsidR="00E15438" w:rsidRPr="00B7444D" w14:paraId="36313EF1" w14:textId="77777777" w:rsidTr="00E154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1711FB62" w14:textId="49E21CC2" w:rsidR="00E15438" w:rsidRDefault="00DA4183" w:rsidP="00D70449">
            <w:pPr>
              <w:pStyle w:val="TableTableau"/>
            </w:pPr>
            <w:r>
              <w:t>Principale source de lois</w:t>
            </w:r>
          </w:p>
        </w:tc>
        <w:tc>
          <w:tcPr>
            <w:tcW w:w="3818" w:type="dxa"/>
          </w:tcPr>
          <w:p w14:paraId="27E596E0" w14:textId="26EA0F85" w:rsidR="00E15438" w:rsidRPr="00032E2C" w:rsidRDefault="00032E2C">
            <w:pPr>
              <w:pStyle w:val="TableTableau"/>
              <w:cnfStyle w:val="000000100000" w:firstRow="0" w:lastRow="0" w:firstColumn="0" w:lastColumn="0" w:oddVBand="0" w:evenVBand="0" w:oddHBand="1" w:evenHBand="0" w:firstRowFirstColumn="0" w:firstRowLastColumn="0" w:lastRowFirstColumn="0" w:lastRowLastColumn="0"/>
              <w:rPr>
                <w:lang w:val="fr-CA"/>
              </w:rPr>
            </w:pPr>
            <w:hyperlink r:id="rId14" w:history="1">
              <w:r w:rsidR="00D70449" w:rsidRPr="00032E2C">
                <w:rPr>
                  <w:rStyle w:val="Lienhypertexte"/>
                  <w:lang w:val="fr-CA"/>
                </w:rPr>
                <w:t>Décret</w:t>
              </w:r>
              <w:r w:rsidR="00D209BC" w:rsidRPr="00032E2C">
                <w:rPr>
                  <w:rStyle w:val="Lienhypertexte"/>
                  <w:lang w:val="fr-CA"/>
                </w:rPr>
                <w:t xml:space="preserve"> 177-2020 </w:t>
              </w:r>
              <w:r w:rsidR="00D70449" w:rsidRPr="00032E2C">
                <w:rPr>
                  <w:rStyle w:val="Lienhypertexte"/>
                  <w:lang w:val="fr-CA"/>
                </w:rPr>
                <w:t>du 13</w:t>
              </w:r>
              <w:r w:rsidR="00D70449" w:rsidRPr="00032E2C">
                <w:rPr>
                  <w:rStyle w:val="Lienhypertexte"/>
                  <w:lang w:val="fr-CA"/>
                </w:rPr>
                <w:t xml:space="preserve"> </w:t>
              </w:r>
              <w:r w:rsidR="00D70449" w:rsidRPr="00032E2C">
                <w:rPr>
                  <w:rStyle w:val="Lienhypertexte"/>
                  <w:lang w:val="fr-CA"/>
                </w:rPr>
                <w:t>mars 2020</w:t>
              </w:r>
            </w:hyperlink>
            <w:r w:rsidRPr="00032E2C">
              <w:rPr>
                <w:lang w:val="fr-CA"/>
              </w:rPr>
              <w:t xml:space="preserve"> (tel que renouvelé</w:t>
            </w:r>
            <w:r w:rsidR="00D209BC" w:rsidRPr="00032E2C">
              <w:rPr>
                <w:lang w:val="fr-CA"/>
              </w:rPr>
              <w:t xml:space="preserve">) </w:t>
            </w:r>
            <w:r>
              <w:rPr>
                <w:lang w:val="fr-CA"/>
              </w:rPr>
              <w:t>–</w:t>
            </w:r>
            <w:r w:rsidR="00D209BC" w:rsidRPr="00032E2C">
              <w:rPr>
                <w:lang w:val="fr-CA"/>
              </w:rPr>
              <w:t xml:space="preserve"> D</w:t>
            </w:r>
            <w:r>
              <w:rPr>
                <w:lang w:val="fr-CA"/>
              </w:rPr>
              <w:t>é</w:t>
            </w:r>
            <w:r w:rsidR="00D209BC" w:rsidRPr="00032E2C">
              <w:rPr>
                <w:lang w:val="fr-CA"/>
              </w:rPr>
              <w:t>claration</w:t>
            </w:r>
            <w:r>
              <w:rPr>
                <w:lang w:val="fr-CA"/>
              </w:rPr>
              <w:t xml:space="preserve"> d’une urgence de santé publique</w:t>
            </w:r>
          </w:p>
          <w:p w14:paraId="2DD9D2A9" w14:textId="33839624" w:rsidR="00E15438" w:rsidRPr="00032E2C" w:rsidRDefault="007B4E9F">
            <w:pPr>
              <w:pStyle w:val="TableTableau"/>
              <w:cnfStyle w:val="000000100000" w:firstRow="0" w:lastRow="0" w:firstColumn="0" w:lastColumn="0" w:oddVBand="0" w:evenVBand="0" w:oddHBand="1" w:evenHBand="0" w:firstRowFirstColumn="0" w:firstRowLastColumn="0" w:lastRowFirstColumn="0" w:lastRowLastColumn="0"/>
              <w:rPr>
                <w:lang w:val="fr-CA"/>
              </w:rPr>
            </w:pPr>
            <w:hyperlink r:id="rId15" w:history="1">
              <w:r w:rsidR="00032E2C">
                <w:rPr>
                  <w:rStyle w:val="Lienhypertexte"/>
                  <w:lang w:val="fr-CA"/>
                </w:rPr>
                <w:t>Arrêté</w:t>
              </w:r>
              <w:r w:rsidR="00D209BC" w:rsidRPr="00032E2C">
                <w:rPr>
                  <w:rStyle w:val="Lienhypertexte"/>
                  <w:lang w:val="fr-CA"/>
                </w:rPr>
                <w:t xml:space="preserve"> 2020-004 </w:t>
              </w:r>
              <w:r w:rsidR="00032E2C" w:rsidRPr="00032E2C">
                <w:rPr>
                  <w:rStyle w:val="Lienhypertexte"/>
                  <w:lang w:val="fr-CA"/>
                </w:rPr>
                <w:t xml:space="preserve">de la ministre de la Santé et des </w:t>
              </w:r>
              <w:r w:rsidR="00032E2C">
                <w:rPr>
                  <w:rStyle w:val="Lienhypertexte"/>
                  <w:lang w:val="fr-CA"/>
                </w:rPr>
                <w:t>Services sociaux du 15 mars 2020</w:t>
              </w:r>
            </w:hyperlink>
            <w:r w:rsidR="00D209BC" w:rsidRPr="00032E2C">
              <w:rPr>
                <w:lang w:val="fr-CA"/>
              </w:rPr>
              <w:t xml:space="preserve"> </w:t>
            </w:r>
            <w:r w:rsidR="00032E2C">
              <w:rPr>
                <w:lang w:val="fr-CA"/>
              </w:rPr>
              <w:t>– Fermeture des endroits publics</w:t>
            </w:r>
          </w:p>
          <w:p w14:paraId="18737B95" w14:textId="77EAC624" w:rsidR="00E15438" w:rsidRPr="00032E2C" w:rsidRDefault="00032E2C">
            <w:pPr>
              <w:pStyle w:val="TableTableau"/>
              <w:cnfStyle w:val="000000100000" w:firstRow="0" w:lastRow="0" w:firstColumn="0" w:lastColumn="0" w:oddVBand="0" w:evenVBand="0" w:oddHBand="1" w:evenHBand="0" w:firstRowFirstColumn="0" w:firstRowLastColumn="0" w:lastRowFirstColumn="0" w:lastRowLastColumn="0"/>
              <w:rPr>
                <w:lang w:val="fr-CA"/>
              </w:rPr>
            </w:pPr>
            <w:hyperlink r:id="rId16" w:history="1">
              <w:r w:rsidRPr="00032E2C">
                <w:rPr>
                  <w:rStyle w:val="Lienhypertexte"/>
                  <w:lang w:val="fr-CA"/>
                </w:rPr>
                <w:t>Décret 530-2020 du 19 mai 2020</w:t>
              </w:r>
            </w:hyperlink>
            <w:r w:rsidR="00D209BC" w:rsidRPr="00032E2C">
              <w:rPr>
                <w:lang w:val="fr-CA"/>
              </w:rPr>
              <w:t xml:space="preserve"> </w:t>
            </w:r>
            <w:r w:rsidRPr="00032E2C">
              <w:rPr>
                <w:lang w:val="fr-CA"/>
              </w:rPr>
              <w:t>–</w:t>
            </w:r>
            <w:r w:rsidR="00D209BC" w:rsidRPr="00032E2C">
              <w:rPr>
                <w:lang w:val="fr-CA"/>
              </w:rPr>
              <w:t xml:space="preserve"> R</w:t>
            </w:r>
            <w:r w:rsidRPr="00032E2C">
              <w:rPr>
                <w:lang w:val="fr-CA"/>
              </w:rPr>
              <w:t>eprise des activités récréatives, sportives et de loisirs extérieurs pendant la COVID</w:t>
            </w:r>
            <w:r>
              <w:rPr>
                <w:lang w:val="fr-CA"/>
              </w:rPr>
              <w:t>-19</w:t>
            </w:r>
          </w:p>
          <w:p w14:paraId="2158C2F8" w14:textId="085B8219" w:rsidR="00E15438" w:rsidRPr="005A551D" w:rsidRDefault="007B4E9F">
            <w:pPr>
              <w:pStyle w:val="TableTableau"/>
              <w:cnfStyle w:val="000000100000" w:firstRow="0" w:lastRow="0" w:firstColumn="0" w:lastColumn="0" w:oddVBand="0" w:evenVBand="0" w:oddHBand="1" w:evenHBand="0" w:firstRowFirstColumn="0" w:firstRowLastColumn="0" w:lastRowFirstColumn="0" w:lastRowLastColumn="0"/>
              <w:rPr>
                <w:lang w:val="fr-CA"/>
              </w:rPr>
            </w:pPr>
            <w:hyperlink r:id="rId17" w:history="1">
              <w:r w:rsidR="00032E2C" w:rsidRPr="005A551D">
                <w:rPr>
                  <w:rStyle w:val="Lienhypertexte"/>
                  <w:lang w:val="fr-CA"/>
                </w:rPr>
                <w:t xml:space="preserve">Décret </w:t>
              </w:r>
              <w:r w:rsidR="00D209BC" w:rsidRPr="005A551D">
                <w:rPr>
                  <w:rStyle w:val="Lienhypertexte"/>
                  <w:lang w:val="fr-CA"/>
                </w:rPr>
                <w:t>543-</w:t>
              </w:r>
              <w:r w:rsidR="00D209BC" w:rsidRPr="005A551D">
                <w:rPr>
                  <w:rStyle w:val="Lienhypertexte"/>
                  <w:lang w:val="fr-CA"/>
                </w:rPr>
                <w:t>2</w:t>
              </w:r>
              <w:r w:rsidR="00D209BC" w:rsidRPr="005A551D">
                <w:rPr>
                  <w:rStyle w:val="Lienhypertexte"/>
                  <w:lang w:val="fr-CA"/>
                </w:rPr>
                <w:t xml:space="preserve">020 </w:t>
              </w:r>
              <w:r w:rsidR="00032E2C" w:rsidRPr="005A551D">
                <w:rPr>
                  <w:rStyle w:val="Lienhypertexte"/>
                  <w:lang w:val="fr-CA"/>
                </w:rPr>
                <w:t>du 22 mai 2020</w:t>
              </w:r>
            </w:hyperlink>
            <w:r w:rsidR="00D209BC" w:rsidRPr="005A551D">
              <w:rPr>
                <w:lang w:val="fr-CA"/>
              </w:rPr>
              <w:t xml:space="preserve"> </w:t>
            </w:r>
            <w:r w:rsidR="005A551D" w:rsidRPr="005A551D">
              <w:rPr>
                <w:lang w:val="fr-CA"/>
              </w:rPr>
              <w:t>–</w:t>
            </w:r>
            <w:r w:rsidR="00D209BC" w:rsidRPr="005A551D">
              <w:rPr>
                <w:lang w:val="fr-CA"/>
              </w:rPr>
              <w:t xml:space="preserve"> </w:t>
            </w:r>
            <w:r w:rsidR="005A551D" w:rsidRPr="005A551D">
              <w:rPr>
                <w:lang w:val="fr-CA"/>
              </w:rPr>
              <w:t>Ra</w:t>
            </w:r>
            <w:r w:rsidR="00D209BC" w:rsidRPr="005A551D">
              <w:rPr>
                <w:lang w:val="fr-CA"/>
              </w:rPr>
              <w:t>ssembl</w:t>
            </w:r>
            <w:r w:rsidR="005A551D" w:rsidRPr="005A551D">
              <w:rPr>
                <w:lang w:val="fr-CA"/>
              </w:rPr>
              <w:t>ement</w:t>
            </w:r>
            <w:r w:rsidR="00D209BC" w:rsidRPr="005A551D">
              <w:rPr>
                <w:lang w:val="fr-CA"/>
              </w:rPr>
              <w:t>s</w:t>
            </w:r>
          </w:p>
          <w:p w14:paraId="653C74A4" w14:textId="107B2DA3" w:rsidR="00E15438" w:rsidRPr="005A551D" w:rsidRDefault="007B4E9F" w:rsidP="005A551D">
            <w:pPr>
              <w:pStyle w:val="TableTableau"/>
              <w:cnfStyle w:val="000000100000" w:firstRow="0" w:lastRow="0" w:firstColumn="0" w:lastColumn="0" w:oddVBand="0" w:evenVBand="0" w:oddHBand="1" w:evenHBand="0" w:firstRowFirstColumn="0" w:firstRowLastColumn="0" w:lastRowFirstColumn="0" w:lastRowLastColumn="0"/>
              <w:rPr>
                <w:lang w:val="fr-CA"/>
              </w:rPr>
            </w:pPr>
            <w:hyperlink r:id="rId18" w:history="1">
              <w:r w:rsidR="005A551D" w:rsidRPr="005A551D">
                <w:rPr>
                  <w:rStyle w:val="Lienhypertexte"/>
                  <w:lang w:val="fr-CA"/>
                </w:rPr>
                <w:t>Arrêté</w:t>
              </w:r>
              <w:r w:rsidR="00D209BC" w:rsidRPr="005A551D">
                <w:rPr>
                  <w:rStyle w:val="Lienhypertexte"/>
                  <w:lang w:val="fr-CA"/>
                </w:rPr>
                <w:t xml:space="preserve"> 2020-043 </w:t>
              </w:r>
              <w:r w:rsidR="005A551D" w:rsidRPr="005A551D">
                <w:rPr>
                  <w:rStyle w:val="Lienhypertexte"/>
                  <w:lang w:val="fr-CA"/>
                </w:rPr>
                <w:t>de la ministre de la Santé et</w:t>
              </w:r>
              <w:r w:rsidR="005A551D">
                <w:rPr>
                  <w:rStyle w:val="Lienhypertexte"/>
                  <w:lang w:val="fr-CA"/>
                </w:rPr>
                <w:t xml:space="preserve"> </w:t>
              </w:r>
              <w:r w:rsidR="005A551D" w:rsidRPr="005A551D">
                <w:rPr>
                  <w:rStyle w:val="Lienhypertexte"/>
                  <w:lang w:val="fr-CA"/>
                </w:rPr>
                <w:t>des Services sociaux du 6 juin 2020</w:t>
              </w:r>
            </w:hyperlink>
            <w:r w:rsidR="00D209BC" w:rsidRPr="005A551D">
              <w:rPr>
                <w:lang w:val="fr-CA"/>
              </w:rPr>
              <w:t xml:space="preserve"> </w:t>
            </w:r>
            <w:r w:rsidR="005A551D">
              <w:rPr>
                <w:lang w:val="fr-CA"/>
              </w:rPr>
              <w:t>–</w:t>
            </w:r>
            <w:r w:rsidR="00D209BC" w:rsidRPr="005A551D">
              <w:rPr>
                <w:lang w:val="fr-CA"/>
              </w:rPr>
              <w:t xml:space="preserve"> </w:t>
            </w:r>
            <w:r w:rsidR="005A551D">
              <w:rPr>
                <w:lang w:val="fr-CA"/>
              </w:rPr>
              <w:t>Environnements de travail offrant des activités publiques extérieures, récréatives ou sportives</w:t>
            </w:r>
          </w:p>
        </w:tc>
        <w:tc>
          <w:tcPr>
            <w:tcW w:w="3818" w:type="dxa"/>
          </w:tcPr>
          <w:p w14:paraId="5B539B88" w14:textId="77777777" w:rsidR="00E15438" w:rsidRDefault="007B4E9F">
            <w:pPr>
              <w:pStyle w:val="TableTableau"/>
              <w:cnfStyle w:val="000000100000" w:firstRow="0" w:lastRow="0" w:firstColumn="0" w:lastColumn="0" w:oddVBand="0" w:evenVBand="0" w:oddHBand="1" w:evenHBand="0" w:firstRowFirstColumn="0" w:firstRowLastColumn="0" w:lastRowFirstColumn="0" w:lastRowLastColumn="0"/>
              <w:rPr>
                <w:szCs w:val="22"/>
              </w:rPr>
            </w:pPr>
            <w:hyperlink r:id="rId19" w:history="1">
              <w:r w:rsidR="00D209BC">
                <w:rPr>
                  <w:color w:val="0000FF" w:themeColor="hyperlink"/>
                  <w:szCs w:val="22"/>
                  <w:u w:val="single"/>
                </w:rPr>
                <w:t>Public Health Act</w:t>
              </w:r>
            </w:hyperlink>
          </w:p>
          <w:p w14:paraId="31829616" w14:textId="77777777" w:rsidR="00E15438" w:rsidRDefault="007B4E9F">
            <w:pPr>
              <w:pStyle w:val="TableTableau"/>
              <w:cnfStyle w:val="000000100000" w:firstRow="0" w:lastRow="0" w:firstColumn="0" w:lastColumn="0" w:oddVBand="0" w:evenVBand="0" w:oddHBand="1" w:evenHBand="0" w:firstRowFirstColumn="0" w:firstRowLastColumn="0" w:lastRowFirstColumn="0" w:lastRowLastColumn="0"/>
              <w:rPr>
                <w:szCs w:val="22"/>
              </w:rPr>
            </w:pPr>
            <w:hyperlink r:id="rId20" w:history="1">
              <w:r w:rsidR="00D209BC">
                <w:rPr>
                  <w:color w:val="0000FF" w:themeColor="hyperlink"/>
                  <w:szCs w:val="22"/>
                  <w:u w:val="single"/>
                </w:rPr>
                <w:t>Workers Compensation Act</w:t>
              </w:r>
            </w:hyperlink>
          </w:p>
          <w:p w14:paraId="79C4901F" w14:textId="70260E99" w:rsidR="00E15438" w:rsidRPr="008E69A7" w:rsidRDefault="005A551D">
            <w:pPr>
              <w:pStyle w:val="TableTableau"/>
              <w:cnfStyle w:val="000000100000" w:firstRow="0" w:lastRow="0" w:firstColumn="0" w:lastColumn="0" w:oddVBand="0" w:evenVBand="0" w:oddHBand="1" w:evenHBand="0" w:firstRowFirstColumn="0" w:firstRowLastColumn="0" w:lastRowFirstColumn="0" w:lastRowLastColumn="0"/>
              <w:rPr>
                <w:szCs w:val="22"/>
                <w:lang w:val="fr-CA"/>
              </w:rPr>
            </w:pPr>
            <w:r w:rsidRPr="008E69A7">
              <w:rPr>
                <w:szCs w:val="22"/>
                <w:lang w:val="fr-CA"/>
              </w:rPr>
              <w:t>Décr</w:t>
            </w:r>
            <w:r w:rsidR="008E69A7" w:rsidRPr="008E69A7">
              <w:rPr>
                <w:szCs w:val="22"/>
                <w:lang w:val="fr-CA"/>
              </w:rPr>
              <w:t xml:space="preserve">ets faits par l’administrateur provincial de la santé </w:t>
            </w:r>
            <w:r w:rsidR="00D209BC" w:rsidRPr="008E69A7">
              <w:rPr>
                <w:szCs w:val="22"/>
                <w:lang w:val="fr-CA"/>
              </w:rPr>
              <w:t>:</w:t>
            </w:r>
          </w:p>
          <w:p w14:paraId="04D9F611" w14:textId="77777777" w:rsidR="00E15438" w:rsidRDefault="007B4E9F">
            <w:pPr>
              <w:pStyle w:val="Listepuces"/>
              <w:cnfStyle w:val="000000100000" w:firstRow="0" w:lastRow="0" w:firstColumn="0" w:lastColumn="0" w:oddVBand="0" w:evenVBand="0" w:oddHBand="1" w:evenHBand="0" w:firstRowFirstColumn="0" w:firstRowLastColumn="0" w:lastRowFirstColumn="0" w:lastRowLastColumn="0"/>
              <w:rPr>
                <w:rFonts w:eastAsia="Times New Roman"/>
              </w:rPr>
            </w:pPr>
            <w:hyperlink r:id="rId21" w:history="1">
              <w:r w:rsidR="00D209BC">
                <w:rPr>
                  <w:rFonts w:eastAsia="Times New Roman"/>
                  <w:color w:val="0000FF" w:themeColor="hyperlink"/>
                  <w:u w:val="single"/>
                </w:rPr>
                <w:t>Mass Gathering Events</w:t>
              </w:r>
            </w:hyperlink>
            <w:r w:rsidR="00D209BC">
              <w:t xml:space="preserve"> (“</w:t>
            </w:r>
            <w:r w:rsidR="00D209BC">
              <w:rPr>
                <w:rStyle w:val="DefinedTerm"/>
              </w:rPr>
              <w:t>Mass Gatherings Order</w:t>
            </w:r>
            <w:r w:rsidR="00D209BC">
              <w:t>”)</w:t>
            </w:r>
          </w:p>
          <w:p w14:paraId="38C1A6F2" w14:textId="77777777" w:rsidR="00E15438" w:rsidRDefault="007B4E9F">
            <w:pPr>
              <w:pStyle w:val="Listepuces"/>
              <w:cnfStyle w:val="000000100000" w:firstRow="0" w:lastRow="0" w:firstColumn="0" w:lastColumn="0" w:oddVBand="0" w:evenVBand="0" w:oddHBand="1" w:evenHBand="0" w:firstRowFirstColumn="0" w:firstRowLastColumn="0" w:lastRowFirstColumn="0" w:lastRowLastColumn="0"/>
            </w:pPr>
            <w:hyperlink r:id="rId22" w:history="1">
              <w:r w:rsidR="00D209BC">
                <w:rPr>
                  <w:color w:val="0000FF" w:themeColor="hyperlink"/>
                  <w:u w:val="single"/>
                </w:rPr>
                <w:t>Workplace COVID-19 Safety Plans</w:t>
              </w:r>
            </w:hyperlink>
            <w:r w:rsidR="00D209BC">
              <w:t xml:space="preserve"> (“</w:t>
            </w:r>
            <w:r w:rsidR="00D209BC">
              <w:rPr>
                <w:rStyle w:val="DefinedTerm"/>
              </w:rPr>
              <w:t>Safety Plans Order</w:t>
            </w:r>
            <w:r w:rsidR="00D209BC">
              <w:t>”)</w:t>
            </w:r>
          </w:p>
        </w:tc>
        <w:tc>
          <w:tcPr>
            <w:tcW w:w="3818" w:type="dxa"/>
          </w:tcPr>
          <w:p w14:paraId="782E514D" w14:textId="794724E2" w:rsidR="00E15438" w:rsidRPr="008E69A7" w:rsidRDefault="007B4E9F">
            <w:pPr>
              <w:pStyle w:val="TableTableau"/>
              <w:cnfStyle w:val="000000100000" w:firstRow="0" w:lastRow="0" w:firstColumn="0" w:lastColumn="0" w:oddVBand="0" w:evenVBand="0" w:oddHBand="1" w:evenHBand="0" w:firstRowFirstColumn="0" w:firstRowLastColumn="0" w:lastRowFirstColumn="0" w:lastRowLastColumn="0"/>
              <w:rPr>
                <w:lang w:val="fr-CA"/>
              </w:rPr>
            </w:pPr>
            <w:hyperlink r:id="rId23" w:history="1">
              <w:r w:rsidR="008E69A7" w:rsidRPr="008E69A7">
                <w:rPr>
                  <w:rStyle w:val="Lienhypertexte"/>
                  <w:lang w:val="fr-CA"/>
                </w:rPr>
                <w:t>Proj</w:t>
              </w:r>
              <w:r w:rsidR="008E69A7" w:rsidRPr="008E69A7">
                <w:rPr>
                  <w:rStyle w:val="Lienhypertexte"/>
                  <w:lang w:val="fr-CA"/>
                </w:rPr>
                <w:t>e</w:t>
              </w:r>
              <w:r w:rsidR="008E69A7" w:rsidRPr="008E69A7">
                <w:rPr>
                  <w:rStyle w:val="Lienhypertexte"/>
                  <w:lang w:val="fr-CA"/>
                </w:rPr>
                <w:t>t de loi</w:t>
              </w:r>
              <w:r w:rsidR="00D209BC" w:rsidRPr="008E69A7">
                <w:rPr>
                  <w:rStyle w:val="Lienhypertexte"/>
                  <w:lang w:val="fr-CA"/>
                </w:rPr>
                <w:t xml:space="preserve"> 9</w:t>
              </w:r>
            </w:hyperlink>
            <w:r w:rsidR="00D209BC" w:rsidRPr="008E69A7">
              <w:rPr>
                <w:lang w:val="fr-CA"/>
              </w:rPr>
              <w:t xml:space="preserve"> Emergency Management Amendment Act, 2020</w:t>
            </w:r>
          </w:p>
          <w:p w14:paraId="23F1EA70" w14:textId="77777777" w:rsidR="00E15438" w:rsidRDefault="007B4E9F">
            <w:pPr>
              <w:pStyle w:val="TableTableau"/>
              <w:cnfStyle w:val="000000100000" w:firstRow="0" w:lastRow="0" w:firstColumn="0" w:lastColumn="0" w:oddVBand="0" w:evenVBand="0" w:oddHBand="1" w:evenHBand="0" w:firstRowFirstColumn="0" w:firstRowLastColumn="0" w:lastRowFirstColumn="0" w:lastRowLastColumn="0"/>
            </w:pPr>
            <w:hyperlink r:id="rId24" w:history="1">
              <w:r w:rsidR="00D209BC">
                <w:rPr>
                  <w:rStyle w:val="Lienhypertexte"/>
                </w:rPr>
                <w:t>Bill 10</w:t>
              </w:r>
            </w:hyperlink>
            <w:r w:rsidR="00D209BC">
              <w:t xml:space="preserve"> Public Health (Emergency Powers) Amendment Act, 2020</w:t>
            </w:r>
          </w:p>
          <w:p w14:paraId="12BBA115" w14:textId="3DAA11B7" w:rsidR="00E15438" w:rsidRPr="008E69A7" w:rsidRDefault="008E69A7">
            <w:pPr>
              <w:pStyle w:val="TableTableau"/>
              <w:cnfStyle w:val="000000100000" w:firstRow="0" w:lastRow="0" w:firstColumn="0" w:lastColumn="0" w:oddVBand="0" w:evenVBand="0" w:oddHBand="1" w:evenHBand="0" w:firstRowFirstColumn="0" w:firstRowLastColumn="0" w:lastRowFirstColumn="0" w:lastRowLastColumn="0"/>
              <w:rPr>
                <w:lang w:val="fr-CA"/>
              </w:rPr>
            </w:pPr>
            <w:r w:rsidRPr="008E69A7">
              <w:rPr>
                <w:lang w:val="fr-CA"/>
              </w:rPr>
              <w:t>Décrets faits par le médecin hygiéniste en chef</w:t>
            </w:r>
            <w:r w:rsidR="00D209BC" w:rsidRPr="008E69A7">
              <w:rPr>
                <w:lang w:val="fr-CA"/>
              </w:rPr>
              <w:t xml:space="preserve"> (</w:t>
            </w:r>
            <w:r>
              <w:rPr>
                <w:lang w:val="fr-CA"/>
              </w:rPr>
              <w:t>« </w:t>
            </w:r>
            <w:r w:rsidR="00D209BC" w:rsidRPr="008E69A7">
              <w:rPr>
                <w:rStyle w:val="DefinedTerm"/>
                <w:lang w:val="fr-CA"/>
              </w:rPr>
              <w:t>CMOH</w:t>
            </w:r>
            <w:r>
              <w:rPr>
                <w:rStyle w:val="DefinedTerm"/>
                <w:lang w:val="fr-CA"/>
              </w:rPr>
              <w:t xml:space="preserve"> </w:t>
            </w:r>
            <w:r w:rsidRPr="008E69A7">
              <w:rPr>
                <w:lang w:val="fr-CA"/>
              </w:rPr>
              <w:t>»</w:t>
            </w:r>
            <w:r w:rsidR="00D209BC" w:rsidRPr="008E69A7">
              <w:rPr>
                <w:lang w:val="fr-CA"/>
              </w:rPr>
              <w:t>)</w:t>
            </w:r>
            <w:r>
              <w:rPr>
                <w:lang w:val="fr-CA"/>
              </w:rPr>
              <w:t xml:space="preserve"> </w:t>
            </w:r>
            <w:r w:rsidR="00D209BC" w:rsidRPr="008E69A7">
              <w:rPr>
                <w:lang w:val="fr-CA"/>
              </w:rPr>
              <w:t>:</w:t>
            </w:r>
          </w:p>
          <w:p w14:paraId="431F66AA" w14:textId="2BB0D076" w:rsidR="00E15438" w:rsidRPr="001C558B" w:rsidRDefault="008E69A7" w:rsidP="00A27AA4">
            <w:pPr>
              <w:pStyle w:val="Listepuces"/>
              <w:cnfStyle w:val="000000100000" w:firstRow="0" w:lastRow="0" w:firstColumn="0" w:lastColumn="0" w:oddVBand="0" w:evenVBand="0" w:oddHBand="1" w:evenHBand="0" w:firstRowFirstColumn="0" w:firstRowLastColumn="0" w:lastRowFirstColumn="0" w:lastRowLastColumn="0"/>
              <w:rPr>
                <w:lang w:val="fr-CA"/>
              </w:rPr>
            </w:pPr>
            <w:r w:rsidRPr="008E69A7">
              <w:rPr>
                <w:lang w:val="fr-CA"/>
              </w:rPr>
              <w:t>Le 9 juin 2020, le gouvernement a annoncé que la phase 2 de la stratégie de relance de l</w:t>
            </w:r>
            <w:r>
              <w:rPr>
                <w:lang w:val="fr-CA"/>
              </w:rPr>
              <w:t xml:space="preserve">’Alberta allait démarrer le 12 juin 2020. </w:t>
            </w:r>
            <w:r w:rsidRPr="001C558B">
              <w:rPr>
                <w:lang w:val="fr-CA"/>
              </w:rPr>
              <w:t>Les</w:t>
            </w:r>
            <w:r w:rsidR="001C558B" w:rsidRPr="001C558B">
              <w:rPr>
                <w:lang w:val="fr-CA"/>
              </w:rPr>
              <w:t xml:space="preserve"> ordonnances officielles de santé publique</w:t>
            </w:r>
            <w:r w:rsidRPr="001C558B">
              <w:rPr>
                <w:lang w:val="fr-CA"/>
              </w:rPr>
              <w:t xml:space="preserve"> </w:t>
            </w:r>
            <w:r w:rsidR="001C558B" w:rsidRPr="001C558B">
              <w:rPr>
                <w:lang w:val="fr-CA"/>
              </w:rPr>
              <w:t>permettant des réouvertures de phase 2 n</w:t>
            </w:r>
            <w:r w:rsidR="001C558B">
              <w:rPr>
                <w:lang w:val="fr-CA"/>
              </w:rPr>
              <w:t>’ont pas encore été publiées. Nous allons mettre ce document à jour aussitôt qu’elles seront disponibles</w:t>
            </w:r>
            <w:r w:rsidR="00D209BC" w:rsidRPr="001C558B">
              <w:rPr>
                <w:lang w:val="fr-CA"/>
              </w:rPr>
              <w:t>.</w:t>
            </w:r>
          </w:p>
          <w:p w14:paraId="26B25EE7" w14:textId="5ED4EBC7" w:rsidR="00E15438" w:rsidRPr="001C558B" w:rsidRDefault="001C558B" w:rsidP="00A27AA4">
            <w:pPr>
              <w:pStyle w:val="Listepuces"/>
              <w:cnfStyle w:val="000000100000" w:firstRow="0" w:lastRow="0" w:firstColumn="0" w:lastColumn="0" w:oddVBand="0" w:evenVBand="0" w:oddHBand="1" w:evenHBand="0" w:firstRowFirstColumn="0" w:firstRowLastColumn="0" w:lastRowFirstColumn="0" w:lastRowLastColumn="0"/>
              <w:rPr>
                <w:lang w:val="fr-CA"/>
              </w:rPr>
            </w:pPr>
            <w:r w:rsidRPr="001C558B">
              <w:rPr>
                <w:lang w:val="fr-CA"/>
              </w:rPr>
              <w:t>L’état d’urgence sanitaire sera levé le 15 juin 2020. Cependant, les ordonnances de santé publique émises par le médecin hygiéniste en chef continueront d</w:t>
            </w:r>
            <w:r>
              <w:rPr>
                <w:lang w:val="fr-CA"/>
              </w:rPr>
              <w:t>’être en vigueur</w:t>
            </w:r>
            <w:r w:rsidR="00D209BC" w:rsidRPr="001C558B">
              <w:rPr>
                <w:lang w:val="fr-CA"/>
              </w:rPr>
              <w:t xml:space="preserve">. </w:t>
            </w:r>
          </w:p>
          <w:p w14:paraId="23EF80E9" w14:textId="4FEA3416" w:rsidR="00E15438" w:rsidRPr="00B7444D" w:rsidRDefault="00D209BC" w:rsidP="007B4E9F">
            <w:pPr>
              <w:pStyle w:val="Listepuces"/>
              <w:numPr>
                <w:ilvl w:val="0"/>
                <w:numId w:val="0"/>
              </w:numPr>
              <w:cnfStyle w:val="000000100000" w:firstRow="0" w:lastRow="0" w:firstColumn="0" w:lastColumn="0" w:oddVBand="0" w:evenVBand="0" w:oddHBand="1" w:evenHBand="0" w:firstRowFirstColumn="0" w:firstRowLastColumn="0" w:lastRowFirstColumn="0" w:lastRowLastColumn="0"/>
              <w:rPr>
                <w:lang w:val="fr-CA"/>
              </w:rPr>
            </w:pPr>
            <w:r w:rsidRPr="00B7444D">
              <w:rPr>
                <w:b/>
                <w:lang w:val="fr-CA"/>
              </w:rPr>
              <w:t>L</w:t>
            </w:r>
            <w:r w:rsidR="007B4E9F">
              <w:rPr>
                <w:b/>
                <w:lang w:val="fr-CA"/>
              </w:rPr>
              <w:t>es l</w:t>
            </w:r>
            <w:r w:rsidRPr="00B7444D">
              <w:rPr>
                <w:b/>
                <w:lang w:val="fr-CA"/>
              </w:rPr>
              <w:t>i</w:t>
            </w:r>
            <w:r w:rsidR="001C558B" w:rsidRPr="00B7444D">
              <w:rPr>
                <w:b/>
                <w:lang w:val="fr-CA"/>
              </w:rPr>
              <w:t>e</w:t>
            </w:r>
            <w:r w:rsidRPr="00B7444D">
              <w:rPr>
                <w:b/>
                <w:lang w:val="fr-CA"/>
              </w:rPr>
              <w:t xml:space="preserve">ns </w:t>
            </w:r>
            <w:r w:rsidR="00B7444D" w:rsidRPr="00B7444D">
              <w:rPr>
                <w:b/>
                <w:lang w:val="fr-CA"/>
              </w:rPr>
              <w:t>vers les directives officielles sont inscrits dans les rangées ci-dessous</w:t>
            </w:r>
            <w:r w:rsidRPr="00B7444D">
              <w:rPr>
                <w:b/>
                <w:lang w:val="fr-CA"/>
              </w:rPr>
              <w:t>.</w:t>
            </w:r>
          </w:p>
        </w:tc>
      </w:tr>
      <w:tr w:rsidR="00E15438" w:rsidRPr="00E53871" w14:paraId="21DCA7ED" w14:textId="77777777" w:rsidTr="00E15438">
        <w:tc>
          <w:tcPr>
            <w:cnfStyle w:val="001000000000" w:firstRow="0" w:lastRow="0" w:firstColumn="1" w:lastColumn="0" w:oddVBand="0" w:evenVBand="0" w:oddHBand="0" w:evenHBand="0" w:firstRowFirstColumn="0" w:firstRowLastColumn="0" w:lastRowFirstColumn="0" w:lastRowLastColumn="0"/>
            <w:tcW w:w="1506" w:type="dxa"/>
          </w:tcPr>
          <w:p w14:paraId="1A48644B" w14:textId="2CE53CEE" w:rsidR="00E15438" w:rsidRPr="00B7444D" w:rsidRDefault="00B7444D" w:rsidP="00B7444D">
            <w:pPr>
              <w:pStyle w:val="TableTableau"/>
              <w:rPr>
                <w:lang w:val="fr-CA"/>
              </w:rPr>
            </w:pPr>
            <w:r w:rsidRPr="00B7444D">
              <w:rPr>
                <w:lang w:val="fr-CA"/>
              </w:rPr>
              <w:t>S</w:t>
            </w:r>
            <w:r w:rsidR="00D209BC" w:rsidRPr="00B7444D">
              <w:rPr>
                <w:lang w:val="fr-CA"/>
              </w:rPr>
              <w:t xml:space="preserve">uspension </w:t>
            </w:r>
            <w:r w:rsidRPr="00B7444D">
              <w:rPr>
                <w:lang w:val="fr-CA"/>
              </w:rPr>
              <w:t xml:space="preserve">générale </w:t>
            </w:r>
            <w:r w:rsidR="00D209BC" w:rsidRPr="00B7444D">
              <w:rPr>
                <w:lang w:val="fr-CA"/>
              </w:rPr>
              <w:t xml:space="preserve">/ </w:t>
            </w:r>
            <w:r w:rsidRPr="00B7444D">
              <w:rPr>
                <w:lang w:val="fr-CA"/>
              </w:rPr>
              <w:t>interdic</w:t>
            </w:r>
            <w:r w:rsidR="00D209BC" w:rsidRPr="00B7444D">
              <w:rPr>
                <w:lang w:val="fr-CA"/>
              </w:rPr>
              <w:t>tions</w:t>
            </w:r>
            <w:r w:rsidRPr="00B7444D">
              <w:rPr>
                <w:lang w:val="fr-CA"/>
              </w:rPr>
              <w:t xml:space="preserve"> liées aux activités sportives</w:t>
            </w:r>
          </w:p>
        </w:tc>
        <w:tc>
          <w:tcPr>
            <w:tcW w:w="3818" w:type="dxa"/>
          </w:tcPr>
          <w:p w14:paraId="663C4252" w14:textId="44DC2B38" w:rsidR="00E15438" w:rsidRPr="00D317EB" w:rsidRDefault="00B7444D">
            <w:pPr>
              <w:pStyle w:val="TableTableau"/>
              <w:cnfStyle w:val="000000000000" w:firstRow="0" w:lastRow="0" w:firstColumn="0" w:lastColumn="0" w:oddVBand="0" w:evenVBand="0" w:oddHBand="0" w:evenHBand="0" w:firstRowFirstColumn="0" w:firstRowLastColumn="0" w:lastRowFirstColumn="0" w:lastRowLastColumn="0"/>
              <w:rPr>
                <w:lang w:val="fr-CA"/>
              </w:rPr>
            </w:pPr>
            <w:r w:rsidRPr="00B7444D">
              <w:rPr>
                <w:lang w:val="fr-CA"/>
              </w:rPr>
              <w:t>Le Décret</w:t>
            </w:r>
            <w:r w:rsidR="00D209BC" w:rsidRPr="00B7444D">
              <w:rPr>
                <w:lang w:val="fr-CA"/>
              </w:rPr>
              <w:t xml:space="preserve"> 2020-004 </w:t>
            </w:r>
            <w:r w:rsidRPr="00B7444D">
              <w:rPr>
                <w:lang w:val="fr-CA"/>
              </w:rPr>
              <w:t>de la ministre de la Santé et des Services soc</w:t>
            </w:r>
            <w:r>
              <w:rPr>
                <w:lang w:val="fr-CA"/>
              </w:rPr>
              <w:t>i</w:t>
            </w:r>
            <w:r w:rsidRPr="00B7444D">
              <w:rPr>
                <w:lang w:val="fr-CA"/>
              </w:rPr>
              <w:t>aux du 15 mars 2020</w:t>
            </w:r>
            <w:r w:rsidR="00D209BC" w:rsidRPr="00B7444D">
              <w:rPr>
                <w:lang w:val="fr-CA"/>
              </w:rPr>
              <w:t xml:space="preserve">, </w:t>
            </w:r>
            <w:r w:rsidRPr="00B7444D">
              <w:rPr>
                <w:lang w:val="fr-CA"/>
              </w:rPr>
              <w:t xml:space="preserve">ordonne la suspension de toutes les activités </w:t>
            </w:r>
            <w:r>
              <w:rPr>
                <w:lang w:val="fr-CA"/>
              </w:rPr>
              <w:t xml:space="preserve">dans tous les endroits </w:t>
            </w:r>
            <w:r w:rsidR="00D317EB">
              <w:rPr>
                <w:lang w:val="fr-CA"/>
              </w:rPr>
              <w:t>où</w:t>
            </w:r>
            <w:r>
              <w:rPr>
                <w:lang w:val="fr-CA"/>
              </w:rPr>
              <w:t xml:space="preserve"> le public est admis à des fins culturelles, éducatives, sportives, récréatives ou de divertissement, notamment les spas, les</w:t>
            </w:r>
            <w:r w:rsidR="00D209BC" w:rsidRPr="00B7444D">
              <w:rPr>
                <w:lang w:val="fr-CA"/>
              </w:rPr>
              <w:t xml:space="preserve"> saun</w:t>
            </w:r>
            <w:r>
              <w:rPr>
                <w:lang w:val="fr-CA"/>
              </w:rPr>
              <w:t xml:space="preserve">as, les piscines, les </w:t>
            </w:r>
            <w:r w:rsidR="00D317EB">
              <w:rPr>
                <w:lang w:val="fr-CA"/>
              </w:rPr>
              <w:t>stations</w:t>
            </w:r>
            <w:r>
              <w:rPr>
                <w:lang w:val="fr-CA"/>
              </w:rPr>
              <w:t xml:space="preserve"> de ski, les patinoires, les centres de conditionnement physique et les centres sportifs</w:t>
            </w:r>
            <w:r w:rsidR="00D209BC" w:rsidRPr="00B7444D">
              <w:rPr>
                <w:lang w:val="fr-CA"/>
              </w:rPr>
              <w:t xml:space="preserve">. </w:t>
            </w:r>
            <w:r w:rsidRPr="00D317EB">
              <w:rPr>
                <w:lang w:val="fr-CA"/>
              </w:rPr>
              <w:t>De plus</w:t>
            </w:r>
            <w:r w:rsidR="00D209BC" w:rsidRPr="00D317EB">
              <w:rPr>
                <w:lang w:val="fr-CA"/>
              </w:rPr>
              <w:t xml:space="preserve">, </w:t>
            </w:r>
            <w:r w:rsidRPr="00D317EB">
              <w:rPr>
                <w:lang w:val="fr-CA"/>
              </w:rPr>
              <w:t>le Décret</w:t>
            </w:r>
            <w:r w:rsidR="00D209BC" w:rsidRPr="00D317EB">
              <w:rPr>
                <w:lang w:val="fr-CA"/>
              </w:rPr>
              <w:t xml:space="preserve"> 223-2020 </w:t>
            </w:r>
            <w:r w:rsidR="00D317EB" w:rsidRPr="00D317EB">
              <w:rPr>
                <w:lang w:val="fr-CA"/>
              </w:rPr>
              <w:t xml:space="preserve">du 24 mars 2020 ordonne la suspension à compter du 25 mars 2020 de toutes les activités se déroulant dans des environnements de travail </w:t>
            </w:r>
            <w:r w:rsidR="00D317EB">
              <w:rPr>
                <w:lang w:val="fr-CA"/>
              </w:rPr>
              <w:t>(sujet à des exemptions particulières</w:t>
            </w:r>
            <w:r w:rsidR="00D209BC" w:rsidRPr="00D317EB">
              <w:rPr>
                <w:lang w:val="fr-CA"/>
              </w:rPr>
              <w:t>).</w:t>
            </w:r>
          </w:p>
          <w:p w14:paraId="30C94305" w14:textId="01ED02F6" w:rsidR="00E15438" w:rsidRPr="00D317EB" w:rsidRDefault="00D317EB">
            <w:pPr>
              <w:pStyle w:val="TableTableau"/>
              <w:cnfStyle w:val="000000000000" w:firstRow="0" w:lastRow="0" w:firstColumn="0" w:lastColumn="0" w:oddVBand="0" w:evenVBand="0" w:oddHBand="0" w:evenHBand="0" w:firstRowFirstColumn="0" w:firstRowLastColumn="0" w:lastRowFirstColumn="0" w:lastRowLastColumn="0"/>
              <w:rPr>
                <w:lang w:val="fr-CA"/>
              </w:rPr>
            </w:pPr>
            <w:r w:rsidRPr="00D317EB">
              <w:rPr>
                <w:lang w:val="fr-CA"/>
              </w:rPr>
              <w:t>En date du 8 juin 2020, la suspension a été levée relativement aux environnem</w:t>
            </w:r>
            <w:r>
              <w:rPr>
                <w:lang w:val="fr-CA"/>
              </w:rPr>
              <w:t>e</w:t>
            </w:r>
            <w:r w:rsidRPr="00D317EB">
              <w:rPr>
                <w:lang w:val="fr-CA"/>
              </w:rPr>
              <w:t>nt</w:t>
            </w:r>
            <w:r>
              <w:rPr>
                <w:lang w:val="fr-CA"/>
              </w:rPr>
              <w:t>s</w:t>
            </w:r>
            <w:r w:rsidRPr="00D317EB">
              <w:rPr>
                <w:lang w:val="fr-CA"/>
              </w:rPr>
              <w:t xml:space="preserve"> de travail offrant des activités récréatives et sportives publiques exécutées à l’extérieur</w:t>
            </w:r>
            <w:r w:rsidR="00D209BC" w:rsidRPr="00D317EB">
              <w:rPr>
                <w:lang w:val="fr-CA"/>
              </w:rPr>
              <w:t>,</w:t>
            </w:r>
            <w:r>
              <w:rPr>
                <w:lang w:val="fr-CA"/>
              </w:rPr>
              <w:t xml:space="preserve"> à l’exception des plages, pourvu que les activités ne se déroulent pas dans des parcs aquatiques ou des</w:t>
            </w:r>
            <w:r w:rsidR="00D209BC" w:rsidRPr="00D317EB">
              <w:rPr>
                <w:lang w:val="fr-CA"/>
              </w:rPr>
              <w:t xml:space="preserve"> spas.</w:t>
            </w:r>
          </w:p>
          <w:p w14:paraId="341CDAA1" w14:textId="027629B4" w:rsidR="00E15438" w:rsidRPr="007B4E9F" w:rsidRDefault="00D317EB">
            <w:pPr>
              <w:pStyle w:val="TableTableau"/>
              <w:cnfStyle w:val="000000000000" w:firstRow="0" w:lastRow="0" w:firstColumn="0" w:lastColumn="0" w:oddVBand="0" w:evenVBand="0" w:oddHBand="0" w:evenHBand="0" w:firstRowFirstColumn="0" w:firstRowLastColumn="0" w:lastRowFirstColumn="0" w:lastRowLastColumn="0"/>
              <w:rPr>
                <w:lang w:val="fr-CA"/>
              </w:rPr>
            </w:pPr>
            <w:r w:rsidRPr="00D317EB">
              <w:rPr>
                <w:lang w:val="fr-CA"/>
              </w:rPr>
              <w:t>Ces activités peuvent être exécutées par des personnes avec un handicap, m</w:t>
            </w:r>
            <w:r>
              <w:rPr>
                <w:lang w:val="fr-CA"/>
              </w:rPr>
              <w:t xml:space="preserve">ême si l’assistance est requise. </w:t>
            </w:r>
            <w:r w:rsidRPr="00D317EB">
              <w:rPr>
                <w:lang w:val="fr-CA"/>
              </w:rPr>
              <w:t>I</w:t>
            </w:r>
            <w:r w:rsidR="007B4E9F">
              <w:rPr>
                <w:lang w:val="fr-CA"/>
              </w:rPr>
              <w:t>l</w:t>
            </w:r>
            <w:r w:rsidRPr="00D317EB">
              <w:rPr>
                <w:lang w:val="fr-CA"/>
              </w:rPr>
              <w:t xml:space="preserve"> est recommandé que toute personne offrant une telle aide fasse partie du même lieu de résidence </w:t>
            </w:r>
            <w:r>
              <w:rPr>
                <w:lang w:val="fr-CA"/>
              </w:rPr>
              <w:t>que la personne nécessitant cette assistance. Si ce n’est pas le cas,</w:t>
            </w:r>
            <w:r w:rsidR="007B4E9F">
              <w:rPr>
                <w:lang w:val="fr-CA"/>
              </w:rPr>
              <w:t xml:space="preserve"> elle doit avoir sa carte d’accompagnement loisir avec elle comme pièce justificative de ce besoin. </w:t>
            </w:r>
            <w:r w:rsidR="007B4E9F" w:rsidRPr="007B4E9F">
              <w:rPr>
                <w:lang w:val="fr-CA"/>
              </w:rPr>
              <w:t>Cette carte donne l’admission gratuite à l’accompagnateur(trice</w:t>
            </w:r>
            <w:r w:rsidR="007B4E9F">
              <w:rPr>
                <w:lang w:val="fr-CA"/>
              </w:rPr>
              <w:t>) d’une personne handicapée et est reconnue par les organismes de loisirs, culturels et touristiques</w:t>
            </w:r>
            <w:r w:rsidR="00D209BC" w:rsidRPr="007B4E9F">
              <w:rPr>
                <w:lang w:val="fr-CA"/>
              </w:rPr>
              <w:t>.</w:t>
            </w:r>
            <w:r w:rsidR="007B4E9F">
              <w:rPr>
                <w:lang w:val="fr-CA"/>
              </w:rPr>
              <w:t xml:space="preserve"> </w:t>
            </w:r>
            <w:r w:rsidR="007B4E9F" w:rsidRPr="007B4E9F">
              <w:rPr>
                <w:lang w:val="fr-CA"/>
              </w:rPr>
              <w:t>Si les règles de distanciation physique ne peuvent pas être observ</w:t>
            </w:r>
            <w:r w:rsidR="00DA4183">
              <w:rPr>
                <w:lang w:val="fr-CA"/>
              </w:rPr>
              <w:t>é</w:t>
            </w:r>
            <w:r w:rsidR="007B4E9F" w:rsidRPr="007B4E9F">
              <w:rPr>
                <w:lang w:val="fr-CA"/>
              </w:rPr>
              <w:t>es, cet</w:t>
            </w:r>
            <w:r w:rsidR="007B4E9F">
              <w:rPr>
                <w:lang w:val="fr-CA"/>
              </w:rPr>
              <w:t>(te) accompagnateur(trice) doit porter de l’équipement de protection individuelle.</w:t>
            </w:r>
          </w:p>
          <w:p w14:paraId="51FC14B9" w14:textId="0AE1A80D" w:rsidR="00E15438" w:rsidRPr="007B4E9F" w:rsidRDefault="007B4E9F" w:rsidP="007B4E9F">
            <w:pPr>
              <w:pStyle w:val="TableTableau"/>
              <w:cnfStyle w:val="000000000000" w:firstRow="0" w:lastRow="0" w:firstColumn="0" w:lastColumn="0" w:oddVBand="0" w:evenVBand="0" w:oddHBand="0" w:evenHBand="0" w:firstRowFirstColumn="0" w:firstRowLastColumn="0" w:lastRowFirstColumn="0" w:lastRowLastColumn="0"/>
              <w:rPr>
                <w:lang w:val="fr-CA"/>
              </w:rPr>
            </w:pPr>
            <w:r w:rsidRPr="007B4E9F">
              <w:rPr>
                <w:lang w:val="fr-CA"/>
              </w:rPr>
              <w:t>Les entreprises et les organismes peuvent offrir ces activités dans toutes les régions du Qu</w:t>
            </w:r>
            <w:r>
              <w:rPr>
                <w:lang w:val="fr-CA"/>
              </w:rPr>
              <w:t>ébec, mais il est conseillé que les déplacements entre les régions ou les villes soit évités autant que possible.</w:t>
            </w:r>
          </w:p>
        </w:tc>
        <w:tc>
          <w:tcPr>
            <w:tcW w:w="3818" w:type="dxa"/>
          </w:tcPr>
          <w:p w14:paraId="4EB3ECED" w14:textId="3F55C823" w:rsidR="00E15438" w:rsidRPr="007B4E9F" w:rsidRDefault="007B4E9F">
            <w:pPr>
              <w:pStyle w:val="TableTableau"/>
              <w:cnfStyle w:val="000000000000" w:firstRow="0" w:lastRow="0" w:firstColumn="0" w:lastColumn="0" w:oddVBand="0" w:evenVBand="0" w:oddHBand="0" w:evenHBand="0" w:firstRowFirstColumn="0" w:firstRowLastColumn="0" w:lastRowFirstColumn="0" w:lastRowLastColumn="0"/>
              <w:rPr>
                <w:lang w:val="fr-CA"/>
              </w:rPr>
            </w:pPr>
            <w:r w:rsidRPr="007B4E9F">
              <w:rPr>
                <w:lang w:val="fr-CA"/>
              </w:rPr>
              <w:t xml:space="preserve">L’ordonnance de la C.-B. sur les rassemblements de masse interdit les rassemblements de plus de </w:t>
            </w:r>
            <w:r>
              <w:rPr>
                <w:lang w:val="fr-CA"/>
              </w:rPr>
              <w:t>5</w:t>
            </w:r>
            <w:r w:rsidRPr="007B4E9F">
              <w:rPr>
                <w:lang w:val="fr-CA"/>
              </w:rPr>
              <w:t xml:space="preserve">0 personnes assistant à des événements, qui comprennent les </w:t>
            </w:r>
            <w:r>
              <w:rPr>
                <w:lang w:val="fr-CA"/>
              </w:rPr>
              <w:t>« </w:t>
            </w:r>
            <w:r w:rsidRPr="007B4E9F">
              <w:rPr>
                <w:lang w:val="fr-CA"/>
              </w:rPr>
              <w:t>événements sportifs</w:t>
            </w:r>
            <w:r>
              <w:rPr>
                <w:lang w:val="fr-CA"/>
              </w:rPr>
              <w:t> ».</w:t>
            </w:r>
          </w:p>
          <w:p w14:paraId="67951344" w14:textId="4B303B9D" w:rsidR="00E15438" w:rsidRPr="007B4E9F" w:rsidRDefault="007B4E9F" w:rsidP="007B4E9F">
            <w:pPr>
              <w:pStyle w:val="TableTableau"/>
              <w:cnfStyle w:val="000000000000" w:firstRow="0" w:lastRow="0" w:firstColumn="0" w:lastColumn="0" w:oddVBand="0" w:evenVBand="0" w:oddHBand="0" w:evenHBand="0" w:firstRowFirstColumn="0" w:firstRowLastColumn="0" w:lastRowFirstColumn="0" w:lastRowLastColumn="0"/>
              <w:rPr>
                <w:lang w:val="fr-CA"/>
              </w:rPr>
            </w:pPr>
            <w:r w:rsidRPr="007B4E9F">
              <w:rPr>
                <w:lang w:val="fr-CA"/>
              </w:rPr>
              <w:t>Depuis le 23 mai 2020, l’ordonnance de la C.-B. sur les rassemblements de masse ne s</w:t>
            </w:r>
            <w:r>
              <w:rPr>
                <w:lang w:val="fr-CA"/>
              </w:rPr>
              <w:t xml:space="preserve">’applique plus à la « présence de travailleurs » engagés dans des activités liées au travail. </w:t>
            </w:r>
            <w:r w:rsidRPr="007B4E9F">
              <w:rPr>
                <w:lang w:val="fr-CA"/>
              </w:rPr>
              <w:t xml:space="preserve">Il en résulte que les employés </w:t>
            </w:r>
            <w:r>
              <w:rPr>
                <w:lang w:val="fr-CA"/>
              </w:rPr>
              <w:t>exéc</w:t>
            </w:r>
            <w:r w:rsidRPr="007B4E9F">
              <w:rPr>
                <w:lang w:val="fr-CA"/>
              </w:rPr>
              <w:t>utant des fonctions de travail ne compteront plus dans le calcul des 50 personnes.</w:t>
            </w:r>
          </w:p>
        </w:tc>
        <w:tc>
          <w:tcPr>
            <w:tcW w:w="3818" w:type="dxa"/>
          </w:tcPr>
          <w:p w14:paraId="5D11095E" w14:textId="63B32292" w:rsidR="00E15438" w:rsidRPr="007B4E9F" w:rsidRDefault="007B4E9F">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4"/>
                <w:lang w:val="fr-CA"/>
              </w:rPr>
            </w:pPr>
            <w:r w:rsidRPr="007B4E9F">
              <w:rPr>
                <w:rFonts w:eastAsia="Times New Roman" w:cs="Times New Roman"/>
                <w:sz w:val="22"/>
                <w:szCs w:val="24"/>
                <w:lang w:val="fr-CA"/>
              </w:rPr>
              <w:t>À compter du vendredi 12 juin, les activités sport</w:t>
            </w:r>
            <w:r>
              <w:rPr>
                <w:rFonts w:eastAsia="Times New Roman" w:cs="Times New Roman"/>
                <w:sz w:val="22"/>
                <w:szCs w:val="24"/>
                <w:lang w:val="fr-CA"/>
              </w:rPr>
              <w:t>ives récréatives organisées à l’intérieur et à l’extérieur sont assujetties aux restrictions suivantes</w:t>
            </w:r>
            <w:r w:rsidR="00D209BC" w:rsidRPr="007B4E9F">
              <w:rPr>
                <w:rFonts w:eastAsia="Times New Roman" w:cs="Times New Roman"/>
                <w:sz w:val="22"/>
                <w:szCs w:val="24"/>
                <w:lang w:val="fr-CA"/>
              </w:rPr>
              <w:t>.</w:t>
            </w:r>
          </w:p>
          <w:p w14:paraId="71A14A0A" w14:textId="28768217" w:rsidR="00E15438" w:rsidRPr="007B4E9F" w:rsidRDefault="007B4E9F">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b/>
                <w:sz w:val="22"/>
                <w:szCs w:val="24"/>
                <w:lang w:val="fr-CA"/>
              </w:rPr>
            </w:pPr>
            <w:r w:rsidRPr="007B4E9F">
              <w:rPr>
                <w:rFonts w:eastAsia="Times New Roman" w:cs="Times New Roman"/>
                <w:b/>
                <w:sz w:val="22"/>
                <w:szCs w:val="24"/>
                <w:lang w:val="fr-CA"/>
              </w:rPr>
              <w:t>L</w:t>
            </w:r>
            <w:r w:rsidR="00D209BC" w:rsidRPr="007B4E9F">
              <w:rPr>
                <w:rFonts w:eastAsia="Times New Roman" w:cs="Times New Roman"/>
                <w:b/>
                <w:sz w:val="22"/>
                <w:szCs w:val="24"/>
                <w:lang w:val="fr-CA"/>
              </w:rPr>
              <w:t>e go</w:t>
            </w:r>
            <w:r w:rsidRPr="007B4E9F">
              <w:rPr>
                <w:rFonts w:eastAsia="Times New Roman" w:cs="Times New Roman"/>
                <w:b/>
                <w:sz w:val="22"/>
                <w:szCs w:val="24"/>
                <w:lang w:val="fr-CA"/>
              </w:rPr>
              <w:t>u</w:t>
            </w:r>
            <w:r w:rsidR="00D209BC" w:rsidRPr="007B4E9F">
              <w:rPr>
                <w:rFonts w:eastAsia="Times New Roman" w:cs="Times New Roman"/>
                <w:b/>
                <w:sz w:val="22"/>
                <w:szCs w:val="24"/>
                <w:lang w:val="fr-CA"/>
              </w:rPr>
              <w:t>vern</w:t>
            </w:r>
            <w:r w:rsidRPr="007B4E9F">
              <w:rPr>
                <w:rFonts w:eastAsia="Times New Roman" w:cs="Times New Roman"/>
                <w:b/>
                <w:sz w:val="22"/>
                <w:szCs w:val="24"/>
                <w:lang w:val="fr-CA"/>
              </w:rPr>
              <w:t>e</w:t>
            </w:r>
            <w:r w:rsidR="00D209BC" w:rsidRPr="007B4E9F">
              <w:rPr>
                <w:rFonts w:eastAsia="Times New Roman" w:cs="Times New Roman"/>
                <w:b/>
                <w:sz w:val="22"/>
                <w:szCs w:val="24"/>
                <w:lang w:val="fr-CA"/>
              </w:rPr>
              <w:t xml:space="preserve">ment </w:t>
            </w:r>
            <w:r w:rsidRPr="007B4E9F">
              <w:rPr>
                <w:rFonts w:eastAsia="Times New Roman" w:cs="Times New Roman"/>
                <w:b/>
                <w:sz w:val="22"/>
                <w:szCs w:val="24"/>
                <w:lang w:val="fr-CA"/>
              </w:rPr>
              <w:t>a publié des documents de d</w:t>
            </w:r>
            <w:r>
              <w:rPr>
                <w:rFonts w:eastAsia="Times New Roman" w:cs="Times New Roman"/>
                <w:b/>
                <w:sz w:val="22"/>
                <w:szCs w:val="24"/>
                <w:lang w:val="fr-CA"/>
              </w:rPr>
              <w:t>irectives ci-dessous pour contribuer à la réouverture d</w:t>
            </w:r>
            <w:r w:rsidRPr="007B4E9F">
              <w:rPr>
                <w:rFonts w:eastAsia="Times New Roman" w:cs="Times New Roman"/>
                <w:b/>
                <w:sz w:val="22"/>
                <w:szCs w:val="24"/>
                <w:lang w:val="fr-CA"/>
              </w:rPr>
              <w:t xml:space="preserve">es entreprises et </w:t>
            </w:r>
            <w:r>
              <w:rPr>
                <w:rFonts w:eastAsia="Times New Roman" w:cs="Times New Roman"/>
                <w:b/>
                <w:sz w:val="22"/>
                <w:szCs w:val="24"/>
                <w:lang w:val="fr-CA"/>
              </w:rPr>
              <w:t>d</w:t>
            </w:r>
            <w:r w:rsidRPr="007B4E9F">
              <w:rPr>
                <w:rFonts w:eastAsia="Times New Roman" w:cs="Times New Roman"/>
                <w:b/>
                <w:sz w:val="22"/>
                <w:szCs w:val="24"/>
                <w:lang w:val="fr-CA"/>
              </w:rPr>
              <w:t xml:space="preserve">es </w:t>
            </w:r>
            <w:r>
              <w:rPr>
                <w:rFonts w:eastAsia="Times New Roman" w:cs="Times New Roman"/>
                <w:b/>
                <w:sz w:val="22"/>
                <w:szCs w:val="24"/>
                <w:lang w:val="fr-CA"/>
              </w:rPr>
              <w:t>entités</w:t>
            </w:r>
            <w:r w:rsidR="00D209BC" w:rsidRPr="007B4E9F">
              <w:rPr>
                <w:rFonts w:eastAsia="Times New Roman" w:cs="Times New Roman"/>
                <w:b/>
                <w:sz w:val="22"/>
                <w:szCs w:val="24"/>
                <w:lang w:val="fr-CA"/>
              </w:rPr>
              <w:t xml:space="preserve">. </w:t>
            </w:r>
            <w:r w:rsidRPr="007B4E9F">
              <w:rPr>
                <w:rFonts w:eastAsia="Times New Roman" w:cs="Times New Roman"/>
                <w:b/>
                <w:sz w:val="22"/>
                <w:szCs w:val="24"/>
                <w:lang w:val="fr-CA"/>
              </w:rPr>
              <w:t>Les entreprises ou entités qui ont la permission de rouvrir doivent se conformer, dans la mesure du possible aux documents de directives applicables. Les entreprises et les entités qui ne respectent pas les directives</w:t>
            </w:r>
            <w:r>
              <w:rPr>
                <w:rFonts w:eastAsia="Times New Roman" w:cs="Times New Roman"/>
                <w:b/>
                <w:sz w:val="22"/>
                <w:szCs w:val="24"/>
                <w:lang w:val="fr-CA"/>
              </w:rPr>
              <w:t xml:space="preserve"> dans la mesure du possible contreviennent aux ordonnances de santé publique</w:t>
            </w:r>
            <w:r w:rsidR="00D209BC" w:rsidRPr="007B4E9F">
              <w:rPr>
                <w:rFonts w:eastAsia="Times New Roman" w:cs="Times New Roman"/>
                <w:b/>
                <w:sz w:val="22"/>
                <w:szCs w:val="24"/>
                <w:lang w:val="fr-CA"/>
              </w:rPr>
              <w:t xml:space="preserve">. </w:t>
            </w:r>
          </w:p>
          <w:p w14:paraId="53A25B3E" w14:textId="77777777" w:rsidR="00E15438" w:rsidRPr="007B4E9F" w:rsidRDefault="00E15438">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b/>
                <w:sz w:val="22"/>
                <w:szCs w:val="24"/>
                <w:lang w:val="fr-CA"/>
              </w:rPr>
            </w:pPr>
          </w:p>
          <w:p w14:paraId="16932BDF" w14:textId="341060DE" w:rsidR="00E15438" w:rsidRPr="00E53871" w:rsidRDefault="007B4E9F">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4"/>
                <w:lang w:val="fr-CA"/>
              </w:rPr>
            </w:pPr>
            <w:r w:rsidRPr="00E53871">
              <w:rPr>
                <w:rFonts w:eastAsia="Times New Roman" w:cs="Times New Roman"/>
                <w:b/>
                <w:sz w:val="22"/>
                <w:szCs w:val="24"/>
                <w:lang w:val="fr-CA"/>
              </w:rPr>
              <w:t xml:space="preserve">Le gouvernement recommande que les personnes participant aux </w:t>
            </w:r>
            <w:r w:rsidR="00E53871" w:rsidRPr="00E53871">
              <w:rPr>
                <w:rFonts w:eastAsia="Times New Roman" w:cs="Times New Roman"/>
                <w:b/>
                <w:sz w:val="22"/>
                <w:szCs w:val="24"/>
                <w:lang w:val="fr-CA"/>
              </w:rPr>
              <w:t>activités</w:t>
            </w:r>
            <w:r w:rsidRPr="00E53871">
              <w:rPr>
                <w:rFonts w:eastAsia="Times New Roman" w:cs="Times New Roman"/>
                <w:b/>
                <w:sz w:val="22"/>
                <w:szCs w:val="24"/>
                <w:lang w:val="fr-CA"/>
              </w:rPr>
              <w:t xml:space="preserve"> s</w:t>
            </w:r>
            <w:r w:rsidR="00E53871">
              <w:rPr>
                <w:rFonts w:eastAsia="Times New Roman" w:cs="Times New Roman"/>
                <w:b/>
                <w:sz w:val="22"/>
                <w:szCs w:val="24"/>
                <w:lang w:val="fr-CA"/>
              </w:rPr>
              <w:t>p</w:t>
            </w:r>
            <w:r w:rsidRPr="00E53871">
              <w:rPr>
                <w:rFonts w:eastAsia="Times New Roman" w:cs="Times New Roman"/>
                <w:b/>
                <w:sz w:val="22"/>
                <w:szCs w:val="24"/>
                <w:lang w:val="fr-CA"/>
              </w:rPr>
              <w:t>ortives, récréatives ou extérieures suivent aussi les procédures continues</w:t>
            </w:r>
            <w:r w:rsidR="00E53871" w:rsidRPr="00E53871">
              <w:rPr>
                <w:rFonts w:eastAsia="Times New Roman" w:cs="Times New Roman"/>
                <w:b/>
                <w:sz w:val="22"/>
                <w:szCs w:val="24"/>
                <w:lang w:val="fr-CA"/>
              </w:rPr>
              <w:t xml:space="preserve"> dans les directives. Cependant, ceux qui y contreviennent ne commettront pas d’infraction dans le sens des lois, à moins que le participant échoue aussi dans le respect des ordonnances de santé publique en vigueur (comme de ne pas respecter les exigences de distanciation physique)</w:t>
            </w:r>
            <w:r w:rsidR="00D209BC" w:rsidRPr="00E53871">
              <w:rPr>
                <w:rFonts w:eastAsia="Times New Roman" w:cs="Times New Roman"/>
                <w:b/>
                <w:sz w:val="22"/>
                <w:szCs w:val="24"/>
                <w:lang w:val="fr-CA"/>
              </w:rPr>
              <w:t xml:space="preserve">) </w:t>
            </w:r>
          </w:p>
          <w:p w14:paraId="2706D564" w14:textId="56785EAF" w:rsidR="00E15438" w:rsidRPr="00E53871" w:rsidRDefault="00E53871">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4"/>
                <w:lang w:val="fr-CA"/>
              </w:rPr>
            </w:pPr>
            <w:r w:rsidRPr="00E53871">
              <w:rPr>
                <w:rFonts w:eastAsia="Times New Roman" w:cs="Times New Roman"/>
                <w:sz w:val="22"/>
                <w:szCs w:val="24"/>
                <w:lang w:val="fr-CA"/>
              </w:rPr>
              <w:t xml:space="preserve">Les documents </w:t>
            </w:r>
            <w:r>
              <w:rPr>
                <w:rFonts w:eastAsia="Times New Roman" w:cs="Times New Roman"/>
                <w:sz w:val="22"/>
                <w:szCs w:val="24"/>
                <w:lang w:val="fr-CA"/>
              </w:rPr>
              <w:t xml:space="preserve">essentiels </w:t>
            </w:r>
            <w:r w:rsidRPr="00E53871">
              <w:rPr>
                <w:rFonts w:eastAsia="Times New Roman" w:cs="Times New Roman"/>
                <w:sz w:val="22"/>
                <w:szCs w:val="24"/>
                <w:lang w:val="fr-CA"/>
              </w:rPr>
              <w:t>de directives pour les activités</w:t>
            </w:r>
            <w:r>
              <w:rPr>
                <w:rFonts w:eastAsia="Times New Roman" w:cs="Times New Roman"/>
                <w:sz w:val="22"/>
                <w:szCs w:val="24"/>
                <w:lang w:val="fr-CA"/>
              </w:rPr>
              <w:t xml:space="preserve"> récréatives et sportives comprennent :</w:t>
            </w:r>
          </w:p>
          <w:p w14:paraId="4C352CD4" w14:textId="7E4F6CBA" w:rsidR="00E15438" w:rsidRPr="00E53871" w:rsidRDefault="007B4E9F" w:rsidP="00A27AA4">
            <w:pPr>
              <w:pStyle w:val="Paragraphedeliste"/>
              <w:numPr>
                <w:ilvl w:val="0"/>
                <w:numId w:val="31"/>
              </w:num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4"/>
                <w:lang w:val="fr-CA"/>
              </w:rPr>
            </w:pPr>
            <w:hyperlink r:id="rId25" w:history="1">
              <w:r w:rsidR="00D209BC" w:rsidRPr="00E53871">
                <w:rPr>
                  <w:rStyle w:val="Lienhypertexte"/>
                  <w:rFonts w:eastAsia="Times New Roman" w:cs="Times New Roman"/>
                  <w:sz w:val="22"/>
                  <w:szCs w:val="24"/>
                  <w:lang w:val="fr-CA"/>
                </w:rPr>
                <w:t>Guidance for Return to Sport, Physical Activity and Recreation – Stage</w:t>
              </w:r>
            </w:hyperlink>
            <w:r w:rsidR="00D209BC" w:rsidRPr="00E53871">
              <w:rPr>
                <w:rFonts w:eastAsia="Times New Roman" w:cs="Times New Roman"/>
                <w:sz w:val="22"/>
                <w:szCs w:val="24"/>
                <w:lang w:val="fr-CA"/>
              </w:rPr>
              <w:t xml:space="preserve"> 2 (PDF) – </w:t>
            </w:r>
            <w:r w:rsidR="00E53871" w:rsidRPr="00E53871">
              <w:rPr>
                <w:rFonts w:eastAsia="Times New Roman" w:cs="Times New Roman"/>
                <w:b/>
                <w:sz w:val="22"/>
                <w:szCs w:val="24"/>
                <w:lang w:val="fr-CA"/>
              </w:rPr>
              <w:t>LES DIRECTIVES PERTINENTES POUR LES SPORTS ET ACTIVITÉS PROPRES AUX ONS SE TROUVENT DANS CE DOCUMENT</w:t>
            </w:r>
            <w:r w:rsidR="00D209BC" w:rsidRPr="00E53871">
              <w:rPr>
                <w:rFonts w:eastAsia="Times New Roman" w:cs="Times New Roman"/>
                <w:b/>
                <w:sz w:val="22"/>
                <w:szCs w:val="24"/>
                <w:lang w:val="fr-CA"/>
              </w:rPr>
              <w:t>.</w:t>
            </w:r>
          </w:p>
          <w:p w14:paraId="2F059024" w14:textId="77777777" w:rsidR="00E15438" w:rsidRDefault="007B4E9F">
            <w:pPr>
              <w:pStyle w:val="Listepuces"/>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hyperlink r:id="rId26" w:history="1">
              <w:r w:rsidR="00D209BC">
                <w:rPr>
                  <w:rStyle w:val="Lienhypertexte"/>
                  <w:rFonts w:eastAsia="Times New Roman" w:cs="Times New Roman"/>
                  <w:szCs w:val="24"/>
                </w:rPr>
                <w:t>Guidance for Outdoor Recreation</w:t>
              </w:r>
            </w:hyperlink>
            <w:r w:rsidR="00D209BC">
              <w:rPr>
                <w:rFonts w:eastAsia="Times New Roman" w:cs="Times New Roman"/>
                <w:szCs w:val="24"/>
              </w:rPr>
              <w:t xml:space="preserve"> (PDF)</w:t>
            </w:r>
          </w:p>
          <w:p w14:paraId="037787BA" w14:textId="77777777" w:rsidR="00E15438" w:rsidRDefault="007B4E9F">
            <w:pPr>
              <w:pStyle w:val="Listepuces"/>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hyperlink r:id="rId27" w:history="1">
              <w:r w:rsidR="00D209BC">
                <w:rPr>
                  <w:rStyle w:val="Lienhypertexte"/>
                </w:rPr>
                <w:t>Guidance for Organized Outdoor Sport, Physical Activity and Recreation</w:t>
              </w:r>
            </w:hyperlink>
            <w:r w:rsidR="00D209BC">
              <w:t xml:space="preserve"> (PDF)</w:t>
            </w:r>
          </w:p>
          <w:p w14:paraId="1B9EAB76" w14:textId="77777777" w:rsidR="00E15438" w:rsidRDefault="007B4E9F">
            <w:pPr>
              <w:pStyle w:val="Listepuces"/>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hyperlink r:id="rId28" w:history="1">
              <w:r w:rsidR="00D209BC">
                <w:rPr>
                  <w:rStyle w:val="Lienhypertexte"/>
                  <w:rFonts w:eastAsia="Times New Roman" w:cs="Times New Roman"/>
                  <w:szCs w:val="24"/>
                </w:rPr>
                <w:t>Guidance for Outdoor Fitness Classes</w:t>
              </w:r>
            </w:hyperlink>
            <w:r w:rsidR="00D209BC">
              <w:rPr>
                <w:rFonts w:eastAsia="Times New Roman" w:cs="Times New Roman"/>
                <w:szCs w:val="24"/>
              </w:rPr>
              <w:t xml:space="preserve"> (PDF)</w:t>
            </w:r>
          </w:p>
          <w:p w14:paraId="31248CE2" w14:textId="77777777" w:rsidR="00E15438" w:rsidRDefault="007B4E9F">
            <w:pPr>
              <w:pStyle w:val="Listepuces"/>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hyperlink r:id="rId29" w:history="1">
              <w:r w:rsidR="00D209BC">
                <w:rPr>
                  <w:rStyle w:val="Lienhypertexte"/>
                  <w:rFonts w:eastAsia="Times New Roman" w:cs="Times New Roman"/>
                  <w:szCs w:val="24"/>
                </w:rPr>
                <w:t>Guidance for Swimming Pools and Whirlpools (PDF)</w:t>
              </w:r>
            </w:hyperlink>
          </w:p>
          <w:p w14:paraId="623D8AB9" w14:textId="77777777" w:rsidR="00E15438" w:rsidRDefault="007B4E9F">
            <w:pPr>
              <w:pStyle w:val="Listepuces"/>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hyperlink r:id="rId30" w:history="1">
              <w:r w:rsidR="00D209BC">
                <w:rPr>
                  <w:rStyle w:val="Lienhypertexte"/>
                  <w:rFonts w:eastAsia="Times New Roman" w:cs="Times New Roman"/>
                  <w:szCs w:val="24"/>
                </w:rPr>
                <w:t>Guidance for Indoor Recreation Entertainment</w:t>
              </w:r>
            </w:hyperlink>
            <w:r w:rsidR="00D209BC">
              <w:rPr>
                <w:rFonts w:eastAsia="Times New Roman" w:cs="Times New Roman"/>
                <w:szCs w:val="24"/>
              </w:rPr>
              <w:t xml:space="preserve"> (PDF)</w:t>
            </w:r>
          </w:p>
          <w:p w14:paraId="6DFFC621" w14:textId="77777777" w:rsidR="00E15438" w:rsidRDefault="007B4E9F">
            <w:pPr>
              <w:pStyle w:val="Listepuces"/>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hyperlink r:id="rId31" w:history="1">
              <w:r w:rsidR="00D209BC">
                <w:rPr>
                  <w:rStyle w:val="Lienhypertexte"/>
                  <w:rFonts w:eastAsia="Times New Roman" w:cs="Times New Roman"/>
                  <w:szCs w:val="24"/>
                </w:rPr>
                <w:t>Guidance for Outdoor Events</w:t>
              </w:r>
            </w:hyperlink>
            <w:r w:rsidR="00D209BC">
              <w:rPr>
                <w:rFonts w:eastAsia="Times New Roman" w:cs="Times New Roman"/>
                <w:szCs w:val="24"/>
              </w:rPr>
              <w:t xml:space="preserve"> (PDF)</w:t>
            </w:r>
          </w:p>
          <w:p w14:paraId="0860C18C" w14:textId="5B0F95F6" w:rsidR="00E15438" w:rsidRDefault="00E53871" w:rsidP="00A27AA4">
            <w:pPr>
              <w:pStyle w:val="Listepuces"/>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Extérieur :</w:t>
            </w:r>
          </w:p>
          <w:p w14:paraId="02EDDE85" w14:textId="0A2A8F19" w:rsidR="00E15438" w:rsidRPr="00E53871" w:rsidRDefault="00E53871" w:rsidP="00A27AA4">
            <w:pPr>
              <w:pStyle w:val="Listepuces"/>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fr-CA"/>
              </w:rPr>
            </w:pPr>
            <w:r w:rsidRPr="00E53871">
              <w:rPr>
                <w:rFonts w:eastAsia="Times New Roman" w:cs="Times New Roman"/>
                <w:szCs w:val="24"/>
                <w:lang w:val="fr-CA"/>
              </w:rPr>
              <w:t xml:space="preserve">Les installations récréatives extérieures ont la permission d’ouvrir le 12 juin, pourvu qu’elles respectent les ordonnances de santé publique, les </w:t>
            </w:r>
            <w:hyperlink r:id="rId32" w:history="1">
              <w:r>
                <w:rPr>
                  <w:rFonts w:eastAsia="Times New Roman" w:cs="Times New Roman"/>
                  <w:color w:val="0000FF" w:themeColor="hyperlink"/>
                  <w:szCs w:val="24"/>
                  <w:u w:val="single"/>
                  <w:lang w:val="fr-CA"/>
                </w:rPr>
                <w:t>directives</w:t>
              </w:r>
            </w:hyperlink>
            <w:r>
              <w:rPr>
                <w:rFonts w:eastAsia="Times New Roman" w:cs="Times New Roman"/>
                <w:szCs w:val="24"/>
                <w:lang w:val="fr-CA"/>
              </w:rPr>
              <w:t xml:space="preserve"> propres à leur secteur et les</w:t>
            </w:r>
            <w:r w:rsidR="00D209BC" w:rsidRPr="00E53871">
              <w:rPr>
                <w:rFonts w:eastAsia="Times New Roman" w:cs="Times New Roman"/>
                <w:szCs w:val="24"/>
                <w:lang w:val="fr-CA"/>
              </w:rPr>
              <w:t xml:space="preserve"> </w:t>
            </w:r>
            <w:hyperlink r:id="rId33" w:history="1">
              <w:r>
                <w:rPr>
                  <w:rFonts w:eastAsia="Times New Roman" w:cs="Times New Roman"/>
                  <w:color w:val="0000FF" w:themeColor="hyperlink"/>
                  <w:szCs w:val="24"/>
                  <w:u w:val="single"/>
                  <w:lang w:val="fr-CA"/>
                </w:rPr>
                <w:t>directives en milieu de travail pour les propriétaires d’entreprises</w:t>
              </w:r>
            </w:hyperlink>
            <w:r w:rsidR="00D209BC" w:rsidRPr="00E53871">
              <w:rPr>
                <w:rFonts w:eastAsia="Times New Roman" w:cs="Times New Roman"/>
                <w:szCs w:val="24"/>
                <w:lang w:val="fr-CA"/>
              </w:rPr>
              <w:t>.</w:t>
            </w:r>
          </w:p>
          <w:p w14:paraId="7A7E52CE" w14:textId="41E7DF19" w:rsidR="00E15438" w:rsidRPr="00E53871" w:rsidRDefault="00E53871">
            <w:pPr>
              <w:pStyle w:val="Listepuces"/>
              <w:numPr>
                <w:ilvl w:val="0"/>
                <w:numId w:val="0"/>
              </w:numPr>
              <w:cnfStyle w:val="000000000000" w:firstRow="0" w:lastRow="0" w:firstColumn="0" w:lastColumn="0" w:oddVBand="0" w:evenVBand="0" w:oddHBand="0" w:evenHBand="0" w:firstRowFirstColumn="0" w:firstRowLastColumn="0" w:lastRowFirstColumn="0" w:lastRowLastColumn="0"/>
              <w:rPr>
                <w:lang w:val="fr-CA"/>
              </w:rPr>
            </w:pPr>
            <w:r w:rsidRPr="00E53871">
              <w:rPr>
                <w:lang w:val="fr-CA"/>
              </w:rPr>
              <w:t xml:space="preserve">Les rassemblements de plus de 100 personnes pour </w:t>
            </w:r>
            <w:r>
              <w:rPr>
                <w:lang w:val="fr-CA"/>
              </w:rPr>
              <w:t>des</w:t>
            </w:r>
            <w:r w:rsidRPr="00E53871">
              <w:rPr>
                <w:lang w:val="fr-CA"/>
              </w:rPr>
              <w:t xml:space="preserve"> événement</w:t>
            </w:r>
            <w:r>
              <w:rPr>
                <w:lang w:val="fr-CA"/>
              </w:rPr>
              <w:t>s</w:t>
            </w:r>
            <w:r>
              <w:rPr>
                <w:i/>
                <w:lang w:val="fr-CA"/>
              </w:rPr>
              <w:t xml:space="preserve"> </w:t>
            </w:r>
            <w:r w:rsidRPr="00E53871">
              <w:rPr>
                <w:i/>
                <w:lang w:val="fr-CA"/>
              </w:rPr>
              <w:t>extérieur</w:t>
            </w:r>
            <w:r>
              <w:rPr>
                <w:i/>
                <w:lang w:val="fr-CA"/>
              </w:rPr>
              <w:t>s</w:t>
            </w:r>
            <w:r w:rsidR="00D209BC" w:rsidRPr="00E53871">
              <w:rPr>
                <w:lang w:val="fr-CA"/>
              </w:rPr>
              <w:t xml:space="preserve"> </w:t>
            </w:r>
            <w:r>
              <w:rPr>
                <w:lang w:val="fr-CA"/>
              </w:rPr>
              <w:t>sont interdits dans la phase 2, ce qui comprend les événements sportifs</w:t>
            </w:r>
            <w:r w:rsidR="00D209BC" w:rsidRPr="00E53871">
              <w:rPr>
                <w:lang w:val="fr-CA"/>
              </w:rPr>
              <w:t>.</w:t>
            </w:r>
          </w:p>
          <w:p w14:paraId="5B3B9568" w14:textId="32248531" w:rsidR="00E15438" w:rsidRDefault="00E53871">
            <w:pPr>
              <w:pStyle w:val="Listepuces"/>
              <w:numPr>
                <w:ilvl w:val="0"/>
                <w:numId w:val="0"/>
              </w:numPr>
              <w:cnfStyle w:val="000000000000" w:firstRow="0" w:lastRow="0" w:firstColumn="0" w:lastColumn="0" w:oddVBand="0" w:evenVBand="0" w:oddHBand="0" w:evenHBand="0" w:firstRowFirstColumn="0" w:firstRowLastColumn="0" w:lastRowFirstColumn="0" w:lastRowLastColumn="0"/>
              <w:rPr>
                <w:u w:val="single"/>
              </w:rPr>
            </w:pPr>
            <w:r>
              <w:rPr>
                <w:u w:val="single"/>
              </w:rPr>
              <w:t>Intérieur :</w:t>
            </w:r>
          </w:p>
          <w:p w14:paraId="17DFAF32" w14:textId="6929B5C1" w:rsidR="00E15438" w:rsidRPr="00E53871" w:rsidRDefault="00E53871">
            <w:pPr>
              <w:pStyle w:val="Listepuces"/>
              <w:numPr>
                <w:ilvl w:val="0"/>
                <w:numId w:val="0"/>
              </w:numPr>
              <w:cnfStyle w:val="000000000000" w:firstRow="0" w:lastRow="0" w:firstColumn="0" w:lastColumn="0" w:oddVBand="0" w:evenVBand="0" w:oddHBand="0" w:evenHBand="0" w:firstRowFirstColumn="0" w:firstRowLastColumn="0" w:lastRowFirstColumn="0" w:lastRowLastColumn="0"/>
              <w:rPr>
                <w:u w:val="single"/>
                <w:lang w:val="fr-CA"/>
              </w:rPr>
            </w:pPr>
            <w:r w:rsidRPr="00E53871">
              <w:rPr>
                <w:lang w:val="fr-CA"/>
              </w:rPr>
              <w:t>Quand cela est possible, les activités devraient être déplacées sur des sites extérieurs et non à l’intérieur. Les systèmes de ventilation de l’installation devaient être fonctionnels et appropriés pour les activités pratiquées à l’</w:t>
            </w:r>
            <w:r>
              <w:rPr>
                <w:lang w:val="fr-CA"/>
              </w:rPr>
              <w:t>in</w:t>
            </w:r>
            <w:r w:rsidRPr="00E53871">
              <w:rPr>
                <w:lang w:val="fr-CA"/>
              </w:rPr>
              <w:t>térieur</w:t>
            </w:r>
            <w:r w:rsidR="00D209BC" w:rsidRPr="00E53871">
              <w:rPr>
                <w:lang w:val="fr-CA"/>
              </w:rPr>
              <w:t>.</w:t>
            </w:r>
          </w:p>
          <w:p w14:paraId="7B50C0AA" w14:textId="2F9712C7" w:rsidR="00E15438" w:rsidRDefault="00E53871">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4"/>
              </w:rPr>
            </w:pPr>
            <w:r w:rsidRPr="00E53871">
              <w:rPr>
                <w:rFonts w:eastAsia="Times New Roman" w:cs="Times New Roman"/>
                <w:sz w:val="22"/>
                <w:szCs w:val="24"/>
                <w:lang w:val="fr-CA"/>
              </w:rPr>
              <w:t>Tout exploitant d’une installation doit examiner les directives de santé publique (tout</w:t>
            </w:r>
            <w:r>
              <w:rPr>
                <w:rFonts w:eastAsia="Times New Roman" w:cs="Times New Roman"/>
                <w:sz w:val="22"/>
                <w:szCs w:val="24"/>
                <w:lang w:val="fr-CA"/>
              </w:rPr>
              <w:t>es</w:t>
            </w:r>
            <w:r w:rsidRPr="00E53871">
              <w:rPr>
                <w:rFonts w:eastAsia="Times New Roman" w:cs="Times New Roman"/>
                <w:sz w:val="22"/>
                <w:szCs w:val="24"/>
                <w:lang w:val="fr-CA"/>
              </w:rPr>
              <w:t xml:space="preserve"> les directives sont documentées avec un lien ci-dessus) avant de rouvrir, et prendre une décision à partir de ces données s</w:t>
            </w:r>
            <w:r>
              <w:rPr>
                <w:rFonts w:eastAsia="Times New Roman" w:cs="Times New Roman"/>
                <w:sz w:val="22"/>
                <w:szCs w:val="24"/>
                <w:lang w:val="fr-CA"/>
              </w:rPr>
              <w:t xml:space="preserve">’ils veulent ouvrir en appliquant ces directives. </w:t>
            </w:r>
            <w:r w:rsidRPr="00E53871">
              <w:rPr>
                <w:rFonts w:eastAsia="Times New Roman" w:cs="Times New Roman"/>
                <w:sz w:val="22"/>
                <w:szCs w:val="24"/>
                <w:lang w:val="fr-CA"/>
              </w:rPr>
              <w:t xml:space="preserve">Ils doivent se demander s’ils peuvent se conformer à de telles directives </w:t>
            </w:r>
            <w:r w:rsidR="00D209BC" w:rsidRPr="00E53871">
              <w:rPr>
                <w:rFonts w:eastAsia="Times New Roman" w:cs="Times New Roman"/>
                <w:sz w:val="22"/>
                <w:szCs w:val="24"/>
                <w:lang w:val="fr-CA"/>
              </w:rPr>
              <w:t>e</w:t>
            </w:r>
            <w:r w:rsidRPr="00E53871">
              <w:rPr>
                <w:rFonts w:eastAsia="Times New Roman" w:cs="Times New Roman"/>
                <w:sz w:val="22"/>
                <w:szCs w:val="24"/>
                <w:lang w:val="fr-CA"/>
              </w:rPr>
              <w:t>t s’ils veulent ouvrir leurs portes avec ces restrictions en place.</w:t>
            </w:r>
          </w:p>
          <w:p w14:paraId="63FC401A" w14:textId="1E7DFC04" w:rsidR="00E15438" w:rsidRPr="00E53871" w:rsidRDefault="00E53871">
            <w:pPr>
              <w:pStyle w:val="Listepuces"/>
              <w:numPr>
                <w:ilvl w:val="0"/>
                <w:numId w:val="0"/>
              </w:num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fr-CA"/>
              </w:rPr>
            </w:pPr>
            <w:r w:rsidRPr="00E53871">
              <w:rPr>
                <w:lang w:val="fr-CA"/>
              </w:rPr>
              <w:t>L’ordonnance (qui n’est pas encore publiée) interdira les rassemblements de plus de 50 personnes pour un événement</w:t>
            </w:r>
            <w:r w:rsidR="00D209BC" w:rsidRPr="00E53871">
              <w:rPr>
                <w:lang w:val="fr-CA"/>
              </w:rPr>
              <w:t xml:space="preserve"> </w:t>
            </w:r>
            <w:r>
              <w:rPr>
                <w:i/>
                <w:lang w:val="fr-CA"/>
              </w:rPr>
              <w:t>intérieur</w:t>
            </w:r>
            <w:r w:rsidR="00D209BC" w:rsidRPr="00E53871">
              <w:rPr>
                <w:lang w:val="fr-CA"/>
              </w:rPr>
              <w:t xml:space="preserve">. </w:t>
            </w:r>
            <w:r w:rsidRPr="00E53871">
              <w:rPr>
                <w:lang w:val="fr-CA"/>
              </w:rPr>
              <w:t>Les lieux de travail récréatifs et de conditionnement physique peuvent accueillir plus de 50 personnes dans un lieu de travail, pourvu qu</w:t>
            </w:r>
            <w:r>
              <w:rPr>
                <w:lang w:val="fr-CA"/>
              </w:rPr>
              <w:t>’ils respectent les ordonnances de santé publique,</w:t>
            </w:r>
            <w:r w:rsidRPr="00E53871">
              <w:rPr>
                <w:rFonts w:eastAsia="Times New Roman" w:cs="Times New Roman"/>
                <w:szCs w:val="24"/>
                <w:lang w:val="fr-CA"/>
              </w:rPr>
              <w:t xml:space="preserve"> les </w:t>
            </w:r>
            <w:hyperlink r:id="rId34" w:history="1">
              <w:r>
                <w:rPr>
                  <w:rFonts w:eastAsia="Times New Roman" w:cs="Times New Roman"/>
                  <w:color w:val="0000FF" w:themeColor="hyperlink"/>
                  <w:szCs w:val="24"/>
                  <w:u w:val="single"/>
                  <w:lang w:val="fr-CA"/>
                </w:rPr>
                <w:t>directives</w:t>
              </w:r>
            </w:hyperlink>
            <w:r>
              <w:rPr>
                <w:rFonts w:eastAsia="Times New Roman" w:cs="Times New Roman"/>
                <w:szCs w:val="24"/>
                <w:lang w:val="fr-CA"/>
              </w:rPr>
              <w:t xml:space="preserve"> propres à leur secteur et les</w:t>
            </w:r>
            <w:r w:rsidRPr="00E53871">
              <w:rPr>
                <w:rFonts w:eastAsia="Times New Roman" w:cs="Times New Roman"/>
                <w:szCs w:val="24"/>
                <w:lang w:val="fr-CA"/>
              </w:rPr>
              <w:t xml:space="preserve"> </w:t>
            </w:r>
            <w:hyperlink r:id="rId35" w:history="1">
              <w:r>
                <w:rPr>
                  <w:rFonts w:eastAsia="Times New Roman" w:cs="Times New Roman"/>
                  <w:color w:val="0000FF" w:themeColor="hyperlink"/>
                  <w:szCs w:val="24"/>
                  <w:u w:val="single"/>
                  <w:lang w:val="fr-CA"/>
                </w:rPr>
                <w:t>directives en milieu de travail pour les propriétaires d’entreprises</w:t>
              </w:r>
            </w:hyperlink>
            <w:r w:rsidR="00D209BC" w:rsidRPr="00E53871">
              <w:rPr>
                <w:rFonts w:eastAsia="Times New Roman" w:cs="Times New Roman"/>
                <w:szCs w:val="24"/>
                <w:lang w:val="fr-CA"/>
              </w:rPr>
              <w:t>.</w:t>
            </w:r>
          </w:p>
          <w:p w14:paraId="5F341982" w14:textId="7966C337" w:rsidR="00E15438" w:rsidRPr="00E53871" w:rsidRDefault="00E53871">
            <w:pPr>
              <w:pStyle w:val="Listepuces"/>
              <w:numPr>
                <w:ilvl w:val="0"/>
                <w:numId w:val="0"/>
              </w:num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fr-CA"/>
              </w:rPr>
            </w:pPr>
            <w:r w:rsidRPr="00E53871">
              <w:rPr>
                <w:rFonts w:eastAsia="Times New Roman" w:cs="Times New Roman"/>
                <w:szCs w:val="24"/>
                <w:lang w:val="fr-CA"/>
              </w:rPr>
              <w:t xml:space="preserve">Pour la phase 2 des activités de relance, les activités devraient </w:t>
            </w:r>
            <w:r>
              <w:rPr>
                <w:rFonts w:eastAsia="Times New Roman" w:cs="Times New Roman"/>
                <w:szCs w:val="24"/>
                <w:lang w:val="fr-CA"/>
              </w:rPr>
              <w:t xml:space="preserve">être restreintes aux occasions pour la communauté locale. </w:t>
            </w:r>
            <w:r w:rsidRPr="00E53871">
              <w:rPr>
                <w:rFonts w:eastAsia="Times New Roman" w:cs="Times New Roman"/>
                <w:szCs w:val="24"/>
                <w:lang w:val="fr-CA"/>
              </w:rPr>
              <w:t>Les participants ne devraient pas chercher des occasions sportives, d’</w:t>
            </w:r>
            <w:r>
              <w:rPr>
                <w:rFonts w:eastAsia="Times New Roman" w:cs="Times New Roman"/>
                <w:szCs w:val="24"/>
                <w:lang w:val="fr-CA"/>
              </w:rPr>
              <w:t>activité</w:t>
            </w:r>
            <w:r w:rsidR="00DA4183">
              <w:rPr>
                <w:rFonts w:eastAsia="Times New Roman" w:cs="Times New Roman"/>
                <w:szCs w:val="24"/>
                <w:lang w:val="fr-CA"/>
              </w:rPr>
              <w:t>s</w:t>
            </w:r>
            <w:r>
              <w:rPr>
                <w:rFonts w:eastAsia="Times New Roman" w:cs="Times New Roman"/>
                <w:szCs w:val="24"/>
                <w:lang w:val="fr-CA"/>
              </w:rPr>
              <w:t xml:space="preserve"> physique</w:t>
            </w:r>
            <w:r w:rsidR="00DA4183">
              <w:rPr>
                <w:rFonts w:eastAsia="Times New Roman" w:cs="Times New Roman"/>
                <w:szCs w:val="24"/>
                <w:lang w:val="fr-CA"/>
              </w:rPr>
              <w:t>s</w:t>
            </w:r>
            <w:r>
              <w:rPr>
                <w:rFonts w:eastAsia="Times New Roman" w:cs="Times New Roman"/>
                <w:szCs w:val="24"/>
                <w:lang w:val="fr-CA"/>
              </w:rPr>
              <w:t xml:space="preserve"> ou récréatives dans d’autres régions ou hors de leur province.</w:t>
            </w:r>
            <w:r w:rsidR="00D209BC" w:rsidRPr="00E53871">
              <w:rPr>
                <w:rFonts w:eastAsia="Times New Roman" w:cs="Times New Roman"/>
                <w:szCs w:val="24"/>
                <w:lang w:val="fr-CA"/>
              </w:rPr>
              <w:t xml:space="preserve"> </w:t>
            </w:r>
          </w:p>
          <w:p w14:paraId="6CC377ED" w14:textId="765C09C1" w:rsidR="00E15438" w:rsidRPr="00E53871" w:rsidRDefault="00D209BC" w:rsidP="00E53871">
            <w:pPr>
              <w:pStyle w:val="Listepuces"/>
              <w:numPr>
                <w:ilvl w:val="0"/>
                <w:numId w:val="0"/>
              </w:num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fr-CA"/>
              </w:rPr>
            </w:pPr>
            <w:r w:rsidRPr="00E53871">
              <w:rPr>
                <w:rFonts w:eastAsia="Times New Roman" w:cs="Times New Roman"/>
                <w:szCs w:val="24"/>
                <w:lang w:val="fr-CA"/>
              </w:rPr>
              <w:t xml:space="preserve">o </w:t>
            </w:r>
            <w:r w:rsidR="00E53871" w:rsidRPr="00E53871">
              <w:rPr>
                <w:rFonts w:eastAsia="Times New Roman" w:cs="Times New Roman"/>
                <w:szCs w:val="24"/>
                <w:lang w:val="fr-CA"/>
              </w:rPr>
              <w:t>Les rencontres interjuridictionnelles ou interrégionales ne devraient pas se produire à cette étape.</w:t>
            </w:r>
          </w:p>
        </w:tc>
      </w:tr>
      <w:tr w:rsidR="00E15438" w:rsidRPr="00986F10" w14:paraId="445CBCF8" w14:textId="77777777" w:rsidTr="00E154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2922E712" w14:textId="70F626F5" w:rsidR="00E15438" w:rsidRDefault="00E53871">
            <w:pPr>
              <w:pStyle w:val="TableTableau"/>
            </w:pPr>
            <w:r>
              <w:t>Distanciation physique</w:t>
            </w:r>
          </w:p>
        </w:tc>
        <w:tc>
          <w:tcPr>
            <w:tcW w:w="3818" w:type="dxa"/>
          </w:tcPr>
          <w:p w14:paraId="3B076B51" w14:textId="38A068A4" w:rsidR="00E15438" w:rsidRPr="00AA0E2C" w:rsidRDefault="00E53871" w:rsidP="00AA0E2C">
            <w:pPr>
              <w:pStyle w:val="Listepuces"/>
              <w:numPr>
                <w:ilvl w:val="0"/>
                <w:numId w:val="0"/>
              </w:numPr>
              <w:cnfStyle w:val="000000100000" w:firstRow="0" w:lastRow="0" w:firstColumn="0" w:lastColumn="0" w:oddVBand="0" w:evenVBand="0" w:oddHBand="1" w:evenHBand="0" w:firstRowFirstColumn="0" w:firstRowLastColumn="0" w:lastRowFirstColumn="0" w:lastRowLastColumn="0"/>
              <w:rPr>
                <w:lang w:val="fr-CA"/>
              </w:rPr>
            </w:pPr>
            <w:r w:rsidRPr="00E53871">
              <w:rPr>
                <w:lang w:val="fr-CA"/>
              </w:rPr>
              <w:t xml:space="preserve">Les personnes doivent rester à deux mètres les uns des autres, peu importe s’ils exécutent leurs activités à l’extérieur ou à l’intérieur. </w:t>
            </w:r>
            <w:r w:rsidRPr="00AA0E2C">
              <w:rPr>
                <w:lang w:val="fr-CA"/>
              </w:rPr>
              <w:t xml:space="preserve">Il en découle qu’une personne peut seulement s’engager dans des activités sportives </w:t>
            </w:r>
            <w:r w:rsidR="00AA0E2C" w:rsidRPr="00AA0E2C">
              <w:rPr>
                <w:lang w:val="fr-CA"/>
              </w:rPr>
              <w:t>tout en restant à deux mètres des personnes qui ne vivent pas sous le m</w:t>
            </w:r>
            <w:r w:rsidR="00AA0E2C">
              <w:rPr>
                <w:lang w:val="fr-CA"/>
              </w:rPr>
              <w:t>ême toit qu’eux.</w:t>
            </w:r>
          </w:p>
        </w:tc>
        <w:tc>
          <w:tcPr>
            <w:tcW w:w="3818" w:type="dxa"/>
          </w:tcPr>
          <w:p w14:paraId="26ACCABC" w14:textId="660AA3CB" w:rsidR="00E15438" w:rsidRPr="00AA0E2C" w:rsidRDefault="00AA0E2C">
            <w:pPr>
              <w:pStyle w:val="TableTableau"/>
              <w:cnfStyle w:val="000000100000" w:firstRow="0" w:lastRow="0" w:firstColumn="0" w:lastColumn="0" w:oddVBand="0" w:evenVBand="0" w:oddHBand="1" w:evenHBand="0" w:firstRowFirstColumn="0" w:firstRowLastColumn="0" w:lastRowFirstColumn="0" w:lastRowLastColumn="0"/>
              <w:rPr>
                <w:lang w:val="fr-CA"/>
              </w:rPr>
            </w:pPr>
            <w:r w:rsidRPr="00AA0E2C">
              <w:rPr>
                <w:lang w:val="fr-CA"/>
              </w:rPr>
              <w:t xml:space="preserve">Même si certaines ordonnances relativement à la distanciation physique ont été déclarées qui touchent des activités et des entreprises spécifiques </w:t>
            </w:r>
            <w:r>
              <w:rPr>
                <w:lang w:val="fr-CA"/>
              </w:rPr>
              <w:t>(comme les détaillants alimentaires, les marchés d’alimentation et les restaurants), il n’existe actuellement aucune ordonnance qui exige généralement la distanciation physique entre les personnes</w:t>
            </w:r>
            <w:r w:rsidR="00D209BC" w:rsidRPr="00AA0E2C">
              <w:rPr>
                <w:lang w:val="fr-CA"/>
              </w:rPr>
              <w:t>.</w:t>
            </w:r>
          </w:p>
          <w:p w14:paraId="4DEA4CA3" w14:textId="5CF56AE7" w:rsidR="00E15438" w:rsidRPr="00AA0E2C" w:rsidRDefault="00AA0E2C">
            <w:pPr>
              <w:pStyle w:val="TableTableau"/>
              <w:cnfStyle w:val="000000100000" w:firstRow="0" w:lastRow="0" w:firstColumn="0" w:lastColumn="0" w:oddVBand="0" w:evenVBand="0" w:oddHBand="1" w:evenHBand="0" w:firstRowFirstColumn="0" w:firstRowLastColumn="0" w:lastRowFirstColumn="0" w:lastRowLastColumn="0"/>
              <w:rPr>
                <w:lang w:val="fr-CA"/>
              </w:rPr>
            </w:pPr>
            <w:r w:rsidRPr="00AA0E2C">
              <w:rPr>
                <w:lang w:val="fr-CA"/>
              </w:rPr>
              <w:t>Cependant, l’administrateur provincial de la santé et d’autres médecins provinciaux ont fortement recommandé la distanciation physique d’un à deux mètres entre les personnes, et que la distanciation physique soit facilitée partout où cela est possible.</w:t>
            </w:r>
          </w:p>
          <w:p w14:paraId="308AE7DA" w14:textId="22B64BA1" w:rsidR="00E15438" w:rsidRPr="00AA0E2C" w:rsidRDefault="00AA0E2C">
            <w:pPr>
              <w:pStyle w:val="TableTableau"/>
              <w:cnfStyle w:val="000000100000" w:firstRow="0" w:lastRow="0" w:firstColumn="0" w:lastColumn="0" w:oddVBand="0" w:evenVBand="0" w:oddHBand="1" w:evenHBand="0" w:firstRowFirstColumn="0" w:firstRowLastColumn="0" w:lastRowFirstColumn="0" w:lastRowLastColumn="0"/>
              <w:rPr>
                <w:lang w:val="fr-CA"/>
              </w:rPr>
            </w:pPr>
            <w:r w:rsidRPr="00AA0E2C">
              <w:rPr>
                <w:lang w:val="fr-CA"/>
              </w:rPr>
              <w:t>Avec une telle “direction” en tête, la Commission des accidents du travail</w:t>
            </w:r>
            <w:r w:rsidR="00D209BC" w:rsidRPr="00AA0E2C">
              <w:rPr>
                <w:lang w:val="fr-CA"/>
              </w:rPr>
              <w:t xml:space="preserve"> (“</w:t>
            </w:r>
            <w:r w:rsidR="00D209BC" w:rsidRPr="00AA0E2C">
              <w:rPr>
                <w:rStyle w:val="DefinedTerm"/>
                <w:lang w:val="fr-CA"/>
              </w:rPr>
              <w:t>WorkSafeBC</w:t>
            </w:r>
            <w:r w:rsidR="00D209BC" w:rsidRPr="00AA0E2C">
              <w:rPr>
                <w:lang w:val="fr-CA"/>
              </w:rPr>
              <w:t xml:space="preserve">”) </w:t>
            </w:r>
            <w:r w:rsidRPr="00AA0E2C">
              <w:rPr>
                <w:lang w:val="fr-CA"/>
              </w:rPr>
              <w:t xml:space="preserve">et divers </w:t>
            </w:r>
            <w:r>
              <w:rPr>
                <w:lang w:val="fr-CA"/>
              </w:rPr>
              <w:t xml:space="preserve">responsables sanitaires possèdent </w:t>
            </w:r>
            <w:r w:rsidR="00DA4183">
              <w:rPr>
                <w:lang w:val="fr-CA"/>
              </w:rPr>
              <w:t>des</w:t>
            </w:r>
            <w:r>
              <w:rPr>
                <w:lang w:val="fr-CA"/>
              </w:rPr>
              <w:t xml:space="preserve"> pouvoirs en vertu de la </w:t>
            </w:r>
            <w:r w:rsidR="00D209BC" w:rsidRPr="00AA0E2C">
              <w:rPr>
                <w:i/>
                <w:lang w:val="fr-CA"/>
              </w:rPr>
              <w:t xml:space="preserve">Workers Compensation Act </w:t>
            </w:r>
            <w:r>
              <w:rPr>
                <w:lang w:val="fr-CA"/>
              </w:rPr>
              <w:t>et de la</w:t>
            </w:r>
            <w:r w:rsidR="00D209BC" w:rsidRPr="00AA0E2C">
              <w:rPr>
                <w:lang w:val="fr-CA"/>
              </w:rPr>
              <w:t xml:space="preserve"> </w:t>
            </w:r>
            <w:r w:rsidR="00D209BC" w:rsidRPr="00AA0E2C">
              <w:rPr>
                <w:i/>
                <w:lang w:val="fr-CA"/>
              </w:rPr>
              <w:t>Public Health Act</w:t>
            </w:r>
            <w:r w:rsidR="00D209BC" w:rsidRPr="00AA0E2C">
              <w:rPr>
                <w:lang w:val="fr-CA"/>
              </w:rPr>
              <w:t>, respectiv</w:t>
            </w:r>
            <w:r>
              <w:rPr>
                <w:lang w:val="fr-CA"/>
              </w:rPr>
              <w:t>ement</w:t>
            </w:r>
            <w:r w:rsidR="00D209BC" w:rsidRPr="00AA0E2C">
              <w:rPr>
                <w:lang w:val="fr-CA"/>
              </w:rPr>
              <w:t>.</w:t>
            </w:r>
          </w:p>
          <w:p w14:paraId="5BED597B" w14:textId="516ECD8A" w:rsidR="00E15438" w:rsidRPr="00986F10" w:rsidRDefault="00AA0E2C">
            <w:pPr>
              <w:pStyle w:val="TableTableau"/>
              <w:cnfStyle w:val="000000100000" w:firstRow="0" w:lastRow="0" w:firstColumn="0" w:lastColumn="0" w:oddVBand="0" w:evenVBand="0" w:oddHBand="1" w:evenHBand="0" w:firstRowFirstColumn="0" w:firstRowLastColumn="0" w:lastRowFirstColumn="0" w:lastRowLastColumn="0"/>
              <w:rPr>
                <w:lang w:val="fr-CA"/>
              </w:rPr>
            </w:pPr>
            <w:r w:rsidRPr="00986F10">
              <w:rPr>
                <w:lang w:val="fr-CA"/>
              </w:rPr>
              <w:t>Ces organismes ont statué que certaines entreprises et activités ferment, au cas par cas, s’il est d</w:t>
            </w:r>
            <w:r w:rsidR="00DA4183">
              <w:rPr>
                <w:lang w:val="fr-CA"/>
              </w:rPr>
              <w:t>éterminé</w:t>
            </w:r>
            <w:r w:rsidRPr="00986F10">
              <w:rPr>
                <w:lang w:val="fr-CA"/>
              </w:rPr>
              <w:t xml:space="preserve"> que les act</w:t>
            </w:r>
            <w:r w:rsidR="00DA4183">
              <w:rPr>
                <w:lang w:val="fr-CA"/>
              </w:rPr>
              <w:t>ivit</w:t>
            </w:r>
            <w:r w:rsidRPr="00986F10">
              <w:rPr>
                <w:lang w:val="fr-CA"/>
              </w:rPr>
              <w:t>és ont prés</w:t>
            </w:r>
            <w:r w:rsidR="00986F10" w:rsidRPr="00986F10">
              <w:rPr>
                <w:lang w:val="fr-CA"/>
              </w:rPr>
              <w:t xml:space="preserve">enté ou présentent </w:t>
            </w:r>
            <w:r w:rsidR="00986F10">
              <w:rPr>
                <w:lang w:val="fr-CA"/>
              </w:rPr>
              <w:t>des risques sanitaires inutiles pour les employés ou le public.</w:t>
            </w:r>
          </w:p>
          <w:p w14:paraId="3B8EA1DE" w14:textId="424A3E34" w:rsidR="00E15438" w:rsidRPr="00986F10" w:rsidRDefault="00986F10" w:rsidP="00986F10">
            <w:pPr>
              <w:pStyle w:val="TableTableau"/>
              <w:cnfStyle w:val="000000100000" w:firstRow="0" w:lastRow="0" w:firstColumn="0" w:lastColumn="0" w:oddVBand="0" w:evenVBand="0" w:oddHBand="1" w:evenHBand="0" w:firstRowFirstColumn="0" w:firstRowLastColumn="0" w:lastRowFirstColumn="0" w:lastRowLastColumn="0"/>
              <w:rPr>
                <w:lang w:val="fr-CA"/>
              </w:rPr>
            </w:pPr>
            <w:r w:rsidRPr="00986F10">
              <w:rPr>
                <w:lang w:val="fr-CA"/>
              </w:rPr>
              <w:t>Il en résulte qu’un échec à respecter les directives de distanciation physique peut être et a été un facteur dans la décision de permettre à un organisme particulier d’</w:t>
            </w:r>
            <w:r>
              <w:rPr>
                <w:lang w:val="fr-CA"/>
              </w:rPr>
              <w:t>être en activité.</w:t>
            </w:r>
            <w:r w:rsidR="00D209BC" w:rsidRPr="00986F10">
              <w:rPr>
                <w:lang w:val="fr-CA"/>
              </w:rPr>
              <w:t xml:space="preserve"> </w:t>
            </w:r>
          </w:p>
        </w:tc>
        <w:tc>
          <w:tcPr>
            <w:tcW w:w="3818" w:type="dxa"/>
          </w:tcPr>
          <w:p w14:paraId="69E4A7D9" w14:textId="71C0C053" w:rsidR="00E15438" w:rsidRDefault="00986F10">
            <w:pPr>
              <w:pStyle w:val="TableTableau"/>
              <w:cnfStyle w:val="000000100000" w:firstRow="0" w:lastRow="0" w:firstColumn="0" w:lastColumn="0" w:oddVBand="0" w:evenVBand="0" w:oddHBand="1" w:evenHBand="0" w:firstRowFirstColumn="0" w:firstRowLastColumn="0" w:lastRowFirstColumn="0" w:lastRowLastColumn="0"/>
            </w:pPr>
            <w:r w:rsidRPr="00986F10">
              <w:rPr>
                <w:lang w:val="fr-CA"/>
              </w:rPr>
              <w:t>L’ordonnance</w:t>
            </w:r>
            <w:r w:rsidR="00D209BC" w:rsidRPr="00986F10">
              <w:rPr>
                <w:lang w:val="fr-CA"/>
              </w:rPr>
              <w:t xml:space="preserve"> 07-2020</w:t>
            </w:r>
            <w:r w:rsidRPr="00986F10">
              <w:rPr>
                <w:lang w:val="fr-CA"/>
              </w:rPr>
              <w:t xml:space="preserve"> du médecin hygiéniste en chef exige que tou</w:t>
            </w:r>
            <w:r>
              <w:rPr>
                <w:lang w:val="fr-CA"/>
              </w:rPr>
              <w:t>tes les personnes réunies dans u</w:t>
            </w:r>
            <w:r w:rsidRPr="00986F10">
              <w:rPr>
                <w:lang w:val="fr-CA"/>
              </w:rPr>
              <w:t>n lieu extérieu</w:t>
            </w:r>
            <w:r>
              <w:rPr>
                <w:lang w:val="fr-CA"/>
              </w:rPr>
              <w:t>r</w:t>
            </w:r>
            <w:r w:rsidRPr="00986F10">
              <w:rPr>
                <w:lang w:val="fr-CA"/>
              </w:rPr>
              <w:t xml:space="preserve"> ou intérieur ma</w:t>
            </w:r>
            <w:r>
              <w:rPr>
                <w:lang w:val="fr-CA"/>
              </w:rPr>
              <w:t>i</w:t>
            </w:r>
            <w:r w:rsidRPr="00986F10">
              <w:rPr>
                <w:lang w:val="fr-CA"/>
              </w:rPr>
              <w:t>ntiennent une distance d’au moins deux mètres les uns des autres. Les exigences de santé publique ne s’appliquent pas aux personnes vivant sous le même toit.</w:t>
            </w:r>
          </w:p>
          <w:p w14:paraId="040826BF" w14:textId="3C194BBF" w:rsidR="00E15438" w:rsidRDefault="00986F10">
            <w:pPr>
              <w:pStyle w:val="TableTableau"/>
              <w:cnfStyle w:val="000000100000" w:firstRow="0" w:lastRow="0" w:firstColumn="0" w:lastColumn="0" w:oddVBand="0" w:evenVBand="0" w:oddHBand="1" w:evenHBand="0" w:firstRowFirstColumn="0" w:firstRowLastColumn="0" w:lastRowFirstColumn="0" w:lastRowLastColumn="0"/>
            </w:pPr>
            <w:r w:rsidRPr="00986F10">
              <w:rPr>
                <w:lang w:val="fr-CA"/>
              </w:rPr>
              <w:t xml:space="preserve">Les exploitants de lieux de travail qui ont la permission d’ouvrir devraient s’efforcer </w:t>
            </w:r>
            <w:r w:rsidR="00DA4183">
              <w:rPr>
                <w:lang w:val="fr-CA"/>
              </w:rPr>
              <w:t>de</w:t>
            </w:r>
            <w:r w:rsidRPr="00986F10">
              <w:rPr>
                <w:lang w:val="fr-CA"/>
              </w:rPr>
              <w:t xml:space="preserve"> suivre les exigences de distanciation physique. Cependant, quand une telle distanciation n’est pas possible, les exploitants doivent utiliser des barrières physiques, de l’équipement de protection individuelle ou d’autres outils d’atténuation.</w:t>
            </w:r>
          </w:p>
          <w:p w14:paraId="47C32AFA" w14:textId="77777777" w:rsidR="00E15438" w:rsidRDefault="00E15438">
            <w:pPr>
              <w:pStyle w:val="TableTableau"/>
              <w:cnfStyle w:val="000000100000" w:firstRow="0" w:lastRow="0" w:firstColumn="0" w:lastColumn="0" w:oddVBand="0" w:evenVBand="0" w:oddHBand="1" w:evenHBand="0" w:firstRowFirstColumn="0" w:firstRowLastColumn="0" w:lastRowFirstColumn="0" w:lastRowLastColumn="0"/>
            </w:pPr>
          </w:p>
          <w:p w14:paraId="25549E80" w14:textId="3E3745A1" w:rsidR="00E15438" w:rsidRPr="00986F10" w:rsidRDefault="00986F10">
            <w:pPr>
              <w:pStyle w:val="TableTableau"/>
              <w:cnfStyle w:val="000000100000" w:firstRow="0" w:lastRow="0" w:firstColumn="0" w:lastColumn="0" w:oddVBand="0" w:evenVBand="0" w:oddHBand="1" w:evenHBand="0" w:firstRowFirstColumn="0" w:firstRowLastColumn="0" w:lastRowFirstColumn="0" w:lastRowLastColumn="0"/>
              <w:rPr>
                <w:lang w:val="fr-CA"/>
              </w:rPr>
            </w:pPr>
            <w:r w:rsidRPr="00986F10">
              <w:rPr>
                <w:lang w:val="fr-CA"/>
              </w:rPr>
              <w:t>À compter du 12 juin 2020</w:t>
            </w:r>
          </w:p>
          <w:p w14:paraId="3A515AA2" w14:textId="02C65329" w:rsidR="00E15438" w:rsidRPr="00986F10" w:rsidRDefault="00986F10" w:rsidP="00A27AA4">
            <w:pPr>
              <w:pStyle w:val="Listepuces"/>
              <w:cnfStyle w:val="000000100000" w:firstRow="0" w:lastRow="0" w:firstColumn="0" w:lastColumn="0" w:oddVBand="0" w:evenVBand="0" w:oddHBand="1" w:evenHBand="0" w:firstRowFirstColumn="0" w:firstRowLastColumn="0" w:lastRowFirstColumn="0" w:lastRowLastColumn="0"/>
              <w:rPr>
                <w:lang w:val="fr-CA"/>
              </w:rPr>
            </w:pPr>
            <w:r w:rsidRPr="00986F10">
              <w:rPr>
                <w:lang w:val="fr-CA"/>
              </w:rPr>
              <w:t>Tous les aspects du sport organis</w:t>
            </w:r>
            <w:r>
              <w:rPr>
                <w:lang w:val="fr-CA"/>
              </w:rPr>
              <w:t>é</w:t>
            </w:r>
            <w:r w:rsidRPr="00986F10">
              <w:rPr>
                <w:lang w:val="fr-CA"/>
              </w:rPr>
              <w:t>, de l’Activité physique et des loisirs peuvent aller de l’avant (</w:t>
            </w:r>
            <w:r>
              <w:rPr>
                <w:lang w:val="fr-CA"/>
              </w:rPr>
              <w:t>programmation, entraînement, entraînement et compétition) si la distanciation physique est possible.</w:t>
            </w:r>
            <w:r w:rsidR="00D209BC" w:rsidRPr="00986F10">
              <w:rPr>
                <w:lang w:val="fr-CA"/>
              </w:rPr>
              <w:t xml:space="preserve"> </w:t>
            </w:r>
          </w:p>
          <w:p w14:paraId="5E0ED34A" w14:textId="4A951088" w:rsidR="00E15438" w:rsidRPr="00986F10" w:rsidRDefault="00986F10" w:rsidP="00A27AA4">
            <w:pPr>
              <w:pStyle w:val="Listepuces"/>
              <w:cnfStyle w:val="000000100000" w:firstRow="0" w:lastRow="0" w:firstColumn="0" w:lastColumn="0" w:oddVBand="0" w:evenVBand="0" w:oddHBand="1" w:evenHBand="0" w:firstRowFirstColumn="0" w:firstRowLastColumn="0" w:lastRowFirstColumn="0" w:lastRowLastColumn="0"/>
              <w:rPr>
                <w:lang w:val="fr-CA"/>
              </w:rPr>
            </w:pPr>
            <w:r w:rsidRPr="00986F10">
              <w:rPr>
                <w:lang w:val="fr-CA"/>
              </w:rPr>
              <w:t xml:space="preserve">Si ceux qui ne participent pas à l’activité physique ne sont pas en mesure de maintenir une distance physique sécuritaire, des masques devraient </w:t>
            </w:r>
            <w:r>
              <w:rPr>
                <w:lang w:val="fr-CA"/>
              </w:rPr>
              <w:t xml:space="preserve">être portés. </w:t>
            </w:r>
            <w:r w:rsidRPr="00986F10">
              <w:rPr>
                <w:lang w:val="fr-CA"/>
              </w:rPr>
              <w:t>Da</w:t>
            </w:r>
            <w:r>
              <w:rPr>
                <w:lang w:val="fr-CA"/>
              </w:rPr>
              <w:t>n</w:t>
            </w:r>
            <w:r w:rsidRPr="00986F10">
              <w:rPr>
                <w:lang w:val="fr-CA"/>
              </w:rPr>
              <w:t>s</w:t>
            </w:r>
            <w:r>
              <w:rPr>
                <w:lang w:val="fr-CA"/>
              </w:rPr>
              <w:t xml:space="preserve"> </w:t>
            </w:r>
            <w:r w:rsidRPr="00986F10">
              <w:rPr>
                <w:lang w:val="fr-CA"/>
              </w:rPr>
              <w:t>les sports et les activités qui impliquent généralement une interaction entre les participants à une distance de</w:t>
            </w:r>
            <w:r>
              <w:rPr>
                <w:lang w:val="fr-CA"/>
              </w:rPr>
              <w:t xml:space="preserve"> moi</w:t>
            </w:r>
            <w:r w:rsidRPr="00986F10">
              <w:rPr>
                <w:lang w:val="fr-CA"/>
              </w:rPr>
              <w:t>ns de deux m</w:t>
            </w:r>
            <w:r>
              <w:rPr>
                <w:lang w:val="fr-CA"/>
              </w:rPr>
              <w:t>ètres, il est recommandé que :</w:t>
            </w:r>
            <w:r w:rsidR="00D209BC" w:rsidRPr="00986F10">
              <w:rPr>
                <w:lang w:val="fr-CA"/>
              </w:rPr>
              <w:t xml:space="preserve"> </w:t>
            </w:r>
          </w:p>
          <w:p w14:paraId="79CCA0EF" w14:textId="2EE08FE0" w:rsidR="00E15438" w:rsidRPr="00986F10" w:rsidRDefault="00D209BC" w:rsidP="00A27AA4">
            <w:pPr>
              <w:pStyle w:val="Listepuces"/>
              <w:numPr>
                <w:ilvl w:val="0"/>
                <w:numId w:val="0"/>
              </w:numPr>
              <w:ind w:left="360"/>
              <w:cnfStyle w:val="000000100000" w:firstRow="0" w:lastRow="0" w:firstColumn="0" w:lastColumn="0" w:oddVBand="0" w:evenVBand="0" w:oddHBand="1" w:evenHBand="0" w:firstRowFirstColumn="0" w:firstRowLastColumn="0" w:lastRowFirstColumn="0" w:lastRowLastColumn="0"/>
              <w:rPr>
                <w:lang w:val="fr-CA"/>
              </w:rPr>
            </w:pPr>
            <w:r w:rsidRPr="00986F10">
              <w:rPr>
                <w:lang w:val="fr-CA"/>
              </w:rPr>
              <w:t xml:space="preserve">o </w:t>
            </w:r>
            <w:r w:rsidR="00986F10" w:rsidRPr="00986F10">
              <w:rPr>
                <w:lang w:val="fr-CA"/>
              </w:rPr>
              <w:t>L’activité se déroule à l’extérieur ou</w:t>
            </w:r>
            <w:r w:rsidR="00986F10" w:rsidRPr="00986F10">
              <w:rPr>
                <w:lang w:val="fr-CA"/>
              </w:rPr>
              <w:br/>
            </w:r>
            <w:r w:rsidR="00986F10">
              <w:rPr>
                <w:lang w:val="fr-CA"/>
              </w:rPr>
              <w:t>o Modification de l’activité ou du sport pour maintenir les participants à une distance sécuritaire les uns des autres</w:t>
            </w:r>
            <w:r w:rsidRPr="00986F10">
              <w:rPr>
                <w:lang w:val="fr-CA"/>
              </w:rPr>
              <w:t>.</w:t>
            </w:r>
          </w:p>
          <w:p w14:paraId="3A46F5F9" w14:textId="0D0E1ACF" w:rsidR="00E15438" w:rsidRPr="00986F10" w:rsidRDefault="00986F10" w:rsidP="00A27AA4">
            <w:pPr>
              <w:pStyle w:val="Listepuces"/>
              <w:numPr>
                <w:ilvl w:val="0"/>
                <w:numId w:val="33"/>
              </w:numPr>
              <w:cnfStyle w:val="000000100000" w:firstRow="0" w:lastRow="0" w:firstColumn="0" w:lastColumn="0" w:oddVBand="0" w:evenVBand="0" w:oddHBand="1" w:evenHBand="0" w:firstRowFirstColumn="0" w:firstRowLastColumn="0" w:lastRowFirstColumn="0" w:lastRowLastColumn="0"/>
              <w:rPr>
                <w:lang w:val="fr-CA"/>
              </w:rPr>
            </w:pPr>
            <w:r w:rsidRPr="00986F10">
              <w:rPr>
                <w:lang w:val="fr-CA"/>
              </w:rPr>
              <w:t xml:space="preserve">Quand </w:t>
            </w:r>
            <w:r>
              <w:rPr>
                <w:lang w:val="fr-CA"/>
              </w:rPr>
              <w:t>les sports et les activit</w:t>
            </w:r>
            <w:r w:rsidRPr="00986F10">
              <w:rPr>
                <w:lang w:val="fr-CA"/>
              </w:rPr>
              <w:t>és ne peuvent</w:t>
            </w:r>
            <w:r>
              <w:rPr>
                <w:lang w:val="fr-CA"/>
              </w:rPr>
              <w:t xml:space="preserve"> </w:t>
            </w:r>
            <w:r w:rsidRPr="00986F10">
              <w:rPr>
                <w:lang w:val="fr-CA"/>
              </w:rPr>
              <w:t>pas être déplacés à l’extérieur ou modifi</w:t>
            </w:r>
            <w:r>
              <w:rPr>
                <w:lang w:val="fr-CA"/>
              </w:rPr>
              <w:t>é</w:t>
            </w:r>
            <w:r w:rsidRPr="00986F10">
              <w:rPr>
                <w:lang w:val="fr-CA"/>
              </w:rPr>
              <w:t>s pour maintenir une distance</w:t>
            </w:r>
            <w:r>
              <w:rPr>
                <w:lang w:val="fr-CA"/>
              </w:rPr>
              <w:t xml:space="preserve"> entre les participants</w:t>
            </w:r>
            <w:r w:rsidRPr="00986F10">
              <w:rPr>
                <w:lang w:val="fr-CA"/>
              </w:rPr>
              <w:t xml:space="preserve">, il est essentiel de limiter le nombre de contacts entre </w:t>
            </w:r>
            <w:r>
              <w:rPr>
                <w:lang w:val="fr-CA"/>
              </w:rPr>
              <w:t>les</w:t>
            </w:r>
            <w:r w:rsidRPr="00986F10">
              <w:rPr>
                <w:lang w:val="fr-CA"/>
              </w:rPr>
              <w:t xml:space="preserve"> participants. Cela est fait en jouant avec des groupes réduits (p. ex. Mini-ligues, ou bulles avec un nombre fixe de participants</w:t>
            </w:r>
            <w:r w:rsidR="00D209BC" w:rsidRPr="00986F10">
              <w:rPr>
                <w:lang w:val="fr-CA"/>
              </w:rPr>
              <w:t xml:space="preserve">). </w:t>
            </w:r>
          </w:p>
          <w:p w14:paraId="4F5722C1" w14:textId="6411CAA7" w:rsidR="00E15438" w:rsidRPr="00986F10" w:rsidRDefault="00986F10" w:rsidP="00A27AA4">
            <w:pPr>
              <w:pStyle w:val="Listepuces"/>
              <w:numPr>
                <w:ilvl w:val="0"/>
                <w:numId w:val="33"/>
              </w:numPr>
              <w:cnfStyle w:val="000000100000" w:firstRow="0" w:lastRow="0" w:firstColumn="0" w:lastColumn="0" w:oddVBand="0" w:evenVBand="0" w:oddHBand="1" w:evenHBand="0" w:firstRowFirstColumn="0" w:firstRowLastColumn="0" w:lastRowFirstColumn="0" w:lastRowLastColumn="0"/>
              <w:rPr>
                <w:lang w:val="fr-CA"/>
              </w:rPr>
            </w:pPr>
            <w:r>
              <w:rPr>
                <w:lang w:val="fr-CA"/>
              </w:rPr>
              <w:t>Les mini-ligues et les bulles ne peuvent pas aller au-delà de 50 personnes. Ce nombre comprend les participants, les officiels, les entraîneurs et les soigneurs qui ne peuvent pas maintenir une distance de deux mètres des autres en tout temps. Ce nombre ne comprend pas les parents et les spectateurs.</w:t>
            </w:r>
          </w:p>
          <w:p w14:paraId="5CDD2306" w14:textId="4E424381" w:rsidR="00E15438" w:rsidRPr="00986F10" w:rsidRDefault="00986F10" w:rsidP="00A27AA4">
            <w:pPr>
              <w:pStyle w:val="Listepuces"/>
              <w:numPr>
                <w:ilvl w:val="0"/>
                <w:numId w:val="33"/>
              </w:numPr>
              <w:cnfStyle w:val="000000100000" w:firstRow="0" w:lastRow="0" w:firstColumn="0" w:lastColumn="0" w:oddVBand="0" w:evenVBand="0" w:oddHBand="1" w:evenHBand="0" w:firstRowFirstColumn="0" w:firstRowLastColumn="0" w:lastRowFirstColumn="0" w:lastRowLastColumn="0"/>
              <w:rPr>
                <w:lang w:val="fr-CA"/>
              </w:rPr>
            </w:pPr>
            <w:r w:rsidRPr="00986F10">
              <w:rPr>
                <w:lang w:val="fr-CA"/>
              </w:rPr>
              <w:t>Les c</w:t>
            </w:r>
            <w:r w:rsidR="00D209BC" w:rsidRPr="00986F10">
              <w:rPr>
                <w:lang w:val="fr-CA"/>
              </w:rPr>
              <w:t>ohort</w:t>
            </w:r>
            <w:r w:rsidRPr="00986F10">
              <w:rPr>
                <w:lang w:val="fr-CA"/>
              </w:rPr>
              <w:t>e</w:t>
            </w:r>
            <w:r w:rsidR="00D209BC" w:rsidRPr="00986F10">
              <w:rPr>
                <w:lang w:val="fr-CA"/>
              </w:rPr>
              <w:t>s,</w:t>
            </w:r>
            <w:r w:rsidRPr="00986F10">
              <w:rPr>
                <w:lang w:val="fr-CA"/>
              </w:rPr>
              <w:t xml:space="preserve"> les mini-ligues et les bulles devraient rester les mêmes pendant la phase 2 de la reprise et </w:t>
            </w:r>
            <w:r>
              <w:rPr>
                <w:lang w:val="fr-CA"/>
              </w:rPr>
              <w:t>jouer seulement dans la même région géographique (c.-à.-d. dans le même comté, la même municipalité ou le même arrondissement dans une ville</w:t>
            </w:r>
            <w:r w:rsidR="00D209BC" w:rsidRPr="00986F10">
              <w:rPr>
                <w:lang w:val="fr-CA"/>
              </w:rPr>
              <w:t xml:space="preserve">). </w:t>
            </w:r>
          </w:p>
          <w:p w14:paraId="2A958003" w14:textId="49F2E503" w:rsidR="00E15438" w:rsidRPr="00986F10" w:rsidRDefault="00D209BC" w:rsidP="00986F10">
            <w:pPr>
              <w:pStyle w:val="Listepuces"/>
              <w:numPr>
                <w:ilvl w:val="0"/>
                <w:numId w:val="0"/>
              </w:numPr>
              <w:ind w:left="360" w:hanging="360"/>
              <w:cnfStyle w:val="000000100000" w:firstRow="0" w:lastRow="0" w:firstColumn="0" w:lastColumn="0" w:oddVBand="0" w:evenVBand="0" w:oddHBand="1" w:evenHBand="0" w:firstRowFirstColumn="0" w:firstRowLastColumn="0" w:lastRowFirstColumn="0" w:lastRowLastColumn="0"/>
              <w:rPr>
                <w:lang w:val="fr-CA"/>
              </w:rPr>
            </w:pPr>
            <w:r>
              <w:sym w:font="Symbol" w:char="F0B7"/>
            </w:r>
            <w:r w:rsidRPr="00986F10">
              <w:rPr>
                <w:lang w:val="fr-CA"/>
              </w:rPr>
              <w:t xml:space="preserve"> I</w:t>
            </w:r>
            <w:r w:rsidR="00986F10" w:rsidRPr="00986F10">
              <w:rPr>
                <w:lang w:val="fr-CA"/>
              </w:rPr>
              <w:t>l est recommandé que les mini-ligues et les bulles soient supervisées par une personne responsable</w:t>
            </w:r>
            <w:r w:rsidRPr="00986F10">
              <w:rPr>
                <w:lang w:val="fr-CA"/>
              </w:rPr>
              <w:t xml:space="preserve"> </w:t>
            </w:r>
            <w:r w:rsidR="00986F10">
              <w:rPr>
                <w:lang w:val="fr-CA"/>
              </w:rPr>
              <w:t>dont le rôle est de superviser le maintien du groupe et d’autres directives de santé publique</w:t>
            </w:r>
          </w:p>
        </w:tc>
      </w:tr>
      <w:tr w:rsidR="00E15438" w:rsidRPr="00FE0DF9" w14:paraId="5F39223B" w14:textId="77777777" w:rsidTr="00E15438">
        <w:tc>
          <w:tcPr>
            <w:cnfStyle w:val="001000000000" w:firstRow="0" w:lastRow="0" w:firstColumn="1" w:lastColumn="0" w:oddVBand="0" w:evenVBand="0" w:oddHBand="0" w:evenHBand="0" w:firstRowFirstColumn="0" w:firstRowLastColumn="0" w:lastRowFirstColumn="0" w:lastRowLastColumn="0"/>
            <w:tcW w:w="1506" w:type="dxa"/>
          </w:tcPr>
          <w:p w14:paraId="34CA53AE" w14:textId="5031C663" w:rsidR="00E15438" w:rsidRDefault="00986F10" w:rsidP="00986F10">
            <w:pPr>
              <w:pStyle w:val="TableTableau"/>
            </w:pPr>
            <w:r>
              <w:lastRenderedPageBreak/>
              <w:t>Sports d’équipe</w:t>
            </w:r>
          </w:p>
        </w:tc>
        <w:tc>
          <w:tcPr>
            <w:tcW w:w="3818" w:type="dxa"/>
          </w:tcPr>
          <w:p w14:paraId="50F90F07" w14:textId="6126D82B" w:rsidR="00E15438" w:rsidRDefault="00986F10" w:rsidP="00986F10">
            <w:pPr>
              <w:pStyle w:val="TableTableau"/>
              <w:cnfStyle w:val="000000000000" w:firstRow="0" w:lastRow="0" w:firstColumn="0" w:lastColumn="0" w:oddVBand="0" w:evenVBand="0" w:oddHBand="0" w:evenHBand="0" w:firstRowFirstColumn="0" w:firstRowLastColumn="0" w:lastRowFirstColumn="0" w:lastRowLastColumn="0"/>
            </w:pPr>
            <w:r w:rsidRPr="00986F10">
              <w:rPr>
                <w:lang w:val="fr-CA"/>
              </w:rPr>
              <w:t>Pour le moment, les sports collectifs doivent être pratiqués seulement en mode d’entraînement et sans contact. Les matchs et les compétitions locales pourraient potentiellement reprendre vers la fin du mois de juin selon le développement de la situation.</w:t>
            </w:r>
            <w:r>
              <w:rPr>
                <w:lang w:val="fr-CA"/>
              </w:rPr>
              <w:t xml:space="preserve"> </w:t>
            </w:r>
            <w:r w:rsidRPr="00986F10">
              <w:t>D’</w:t>
            </w:r>
            <w:r>
              <w:t xml:space="preserve">autres </w:t>
            </w:r>
            <w:r w:rsidR="00FE0DF9">
              <w:t>anno</w:t>
            </w:r>
            <w:r>
              <w:t>nces seront faites à une date ultérieure.</w:t>
            </w:r>
          </w:p>
        </w:tc>
        <w:tc>
          <w:tcPr>
            <w:tcW w:w="3818" w:type="dxa"/>
          </w:tcPr>
          <w:p w14:paraId="7DC2710E" w14:textId="718A9D26" w:rsidR="00E15438" w:rsidRPr="00986F10" w:rsidRDefault="00986F10" w:rsidP="00986F10">
            <w:pPr>
              <w:pStyle w:val="TableTableau"/>
              <w:cnfStyle w:val="000000000000" w:firstRow="0" w:lastRow="0" w:firstColumn="0" w:lastColumn="0" w:oddVBand="0" w:evenVBand="0" w:oddHBand="0" w:evenHBand="0" w:firstRowFirstColumn="0" w:firstRowLastColumn="0" w:lastRowFirstColumn="0" w:lastRowLastColumn="0"/>
              <w:rPr>
                <w:lang w:val="fr-CA"/>
              </w:rPr>
            </w:pPr>
            <w:r w:rsidRPr="00986F10">
              <w:rPr>
                <w:lang w:val="fr-CA"/>
              </w:rPr>
              <w:t xml:space="preserve">Il n’y a actuellement aucune ordonnance provinciale interdisant la pratique de sports collectifs en </w:t>
            </w:r>
            <w:r>
              <w:rPr>
                <w:lang w:val="fr-CA"/>
              </w:rPr>
              <w:t>C</w:t>
            </w:r>
            <w:r w:rsidRPr="00986F10">
              <w:rPr>
                <w:lang w:val="fr-CA"/>
              </w:rPr>
              <w:t>.-B., sujet à l’ordonnance sur les rassemble</w:t>
            </w:r>
            <w:r>
              <w:rPr>
                <w:lang w:val="fr-CA"/>
              </w:rPr>
              <w:t>me</w:t>
            </w:r>
            <w:r w:rsidRPr="00986F10">
              <w:rPr>
                <w:lang w:val="fr-CA"/>
              </w:rPr>
              <w:t>nts de masse décrite ci-dessus.</w:t>
            </w:r>
          </w:p>
        </w:tc>
        <w:tc>
          <w:tcPr>
            <w:tcW w:w="3818" w:type="dxa"/>
          </w:tcPr>
          <w:p w14:paraId="27782D69" w14:textId="6F057B20" w:rsidR="00E15438" w:rsidRDefault="00FE0DF9">
            <w:pPr>
              <w:pStyle w:val="TableTableau"/>
              <w:cnfStyle w:val="000000000000" w:firstRow="0" w:lastRow="0" w:firstColumn="0" w:lastColumn="0" w:oddVBand="0" w:evenVBand="0" w:oddHBand="0" w:evenHBand="0" w:firstRowFirstColumn="0" w:firstRowLastColumn="0" w:lastRowFirstColumn="0" w:lastRowLastColumn="0"/>
            </w:pPr>
            <w:r>
              <w:t>À compter du 12 juin 2020</w:t>
            </w:r>
          </w:p>
          <w:p w14:paraId="4872CA6B" w14:textId="370D613E" w:rsidR="00E15438" w:rsidRPr="00FE0DF9" w:rsidRDefault="00FE0DF9" w:rsidP="00A27AA4">
            <w:pPr>
              <w:pStyle w:val="TableTableau"/>
              <w:numPr>
                <w:ilvl w:val="0"/>
                <w:numId w:val="34"/>
              </w:numPr>
              <w:ind w:left="308" w:hanging="308"/>
              <w:cnfStyle w:val="000000000000" w:firstRow="0" w:lastRow="0" w:firstColumn="0" w:lastColumn="0" w:oddVBand="0" w:evenVBand="0" w:oddHBand="0" w:evenHBand="0" w:firstRowFirstColumn="0" w:firstRowLastColumn="0" w:lastRowFirstColumn="0" w:lastRowLastColumn="0"/>
              <w:rPr>
                <w:lang w:val="fr-CA"/>
              </w:rPr>
            </w:pPr>
            <w:r w:rsidRPr="00FE0DF9">
              <w:rPr>
                <w:lang w:val="fr-CA"/>
              </w:rPr>
              <w:t xml:space="preserve">Les sports d’équipe sont permis dans un lieu </w:t>
            </w:r>
            <w:r w:rsidRPr="00FE0DF9">
              <w:rPr>
                <w:i/>
                <w:lang w:val="fr-CA"/>
              </w:rPr>
              <w:t>extérieur</w:t>
            </w:r>
            <w:r w:rsidRPr="00FE0DF9">
              <w:rPr>
                <w:lang w:val="fr-CA"/>
              </w:rPr>
              <w:t xml:space="preserve"> pourvu que le rassemblement extérieur ne compte pas plu</w:t>
            </w:r>
            <w:r>
              <w:rPr>
                <w:lang w:val="fr-CA"/>
              </w:rPr>
              <w:t xml:space="preserve">s </w:t>
            </w:r>
            <w:r w:rsidRPr="00FE0DF9">
              <w:rPr>
                <w:lang w:val="fr-CA"/>
              </w:rPr>
              <w:t>de 100 personne</w:t>
            </w:r>
            <w:r>
              <w:rPr>
                <w:lang w:val="fr-CA"/>
              </w:rPr>
              <w:t>s</w:t>
            </w:r>
            <w:r w:rsidRPr="00FE0DF9">
              <w:rPr>
                <w:lang w:val="fr-CA"/>
              </w:rPr>
              <w:t xml:space="preserve"> et que toutes les personnes se main</w:t>
            </w:r>
            <w:r>
              <w:rPr>
                <w:lang w:val="fr-CA"/>
              </w:rPr>
              <w:t>t</w:t>
            </w:r>
            <w:r w:rsidRPr="00FE0DF9">
              <w:rPr>
                <w:lang w:val="fr-CA"/>
              </w:rPr>
              <w:t>iennent à plus de deux mètres les un</w:t>
            </w:r>
            <w:r>
              <w:rPr>
                <w:lang w:val="fr-CA"/>
              </w:rPr>
              <w:t>e</w:t>
            </w:r>
            <w:r w:rsidRPr="00FE0DF9">
              <w:rPr>
                <w:lang w:val="fr-CA"/>
              </w:rPr>
              <w:t>s des autres.</w:t>
            </w:r>
            <w:r w:rsidR="00D209BC" w:rsidRPr="00FE0DF9">
              <w:rPr>
                <w:lang w:val="fr-CA"/>
              </w:rPr>
              <w:t xml:space="preserve"> </w:t>
            </w:r>
          </w:p>
          <w:p w14:paraId="76CC4A54" w14:textId="216FCB3E" w:rsidR="00E15438" w:rsidRPr="00FE0DF9" w:rsidRDefault="00FE0DF9" w:rsidP="00A27AA4">
            <w:pPr>
              <w:pStyle w:val="TableTableau"/>
              <w:numPr>
                <w:ilvl w:val="0"/>
                <w:numId w:val="34"/>
              </w:numPr>
              <w:ind w:left="308" w:hanging="308"/>
              <w:cnfStyle w:val="000000000000" w:firstRow="0" w:lastRow="0" w:firstColumn="0" w:lastColumn="0" w:oddVBand="0" w:evenVBand="0" w:oddHBand="0" w:evenHBand="0" w:firstRowFirstColumn="0" w:firstRowLastColumn="0" w:lastRowFirstColumn="0" w:lastRowLastColumn="0"/>
              <w:rPr>
                <w:lang w:val="fr-CA"/>
              </w:rPr>
            </w:pPr>
            <w:r w:rsidRPr="00FE0DF9">
              <w:rPr>
                <w:lang w:val="fr-CA"/>
              </w:rPr>
              <w:t xml:space="preserve">Les sports d’équipe sont permis dans un lieu </w:t>
            </w:r>
            <w:r w:rsidRPr="00FE0DF9">
              <w:rPr>
                <w:i/>
                <w:lang w:val="fr-CA"/>
              </w:rPr>
              <w:t>intérieur</w:t>
            </w:r>
            <w:r w:rsidRPr="00FE0DF9">
              <w:rPr>
                <w:lang w:val="fr-CA"/>
              </w:rPr>
              <w:t xml:space="preserve"> pourvu que le rassemblement </w:t>
            </w:r>
            <w:r>
              <w:rPr>
                <w:lang w:val="fr-CA"/>
              </w:rPr>
              <w:t>in</w:t>
            </w:r>
            <w:r w:rsidRPr="00FE0DF9">
              <w:rPr>
                <w:lang w:val="fr-CA"/>
              </w:rPr>
              <w:t>térieur ne compte pas plu</w:t>
            </w:r>
            <w:r>
              <w:rPr>
                <w:lang w:val="fr-CA"/>
              </w:rPr>
              <w:t xml:space="preserve">s </w:t>
            </w:r>
            <w:r w:rsidRPr="00FE0DF9">
              <w:rPr>
                <w:lang w:val="fr-CA"/>
              </w:rPr>
              <w:t xml:space="preserve">de </w:t>
            </w:r>
            <w:r>
              <w:rPr>
                <w:lang w:val="fr-CA"/>
              </w:rPr>
              <w:t>5</w:t>
            </w:r>
            <w:r w:rsidRPr="00FE0DF9">
              <w:rPr>
                <w:lang w:val="fr-CA"/>
              </w:rPr>
              <w:t>0 personne</w:t>
            </w:r>
            <w:r>
              <w:rPr>
                <w:lang w:val="fr-CA"/>
              </w:rPr>
              <w:t>s</w:t>
            </w:r>
            <w:r w:rsidRPr="00FE0DF9">
              <w:rPr>
                <w:lang w:val="fr-CA"/>
              </w:rPr>
              <w:t xml:space="preserve"> et que toutes les personnes se main</w:t>
            </w:r>
            <w:r>
              <w:rPr>
                <w:lang w:val="fr-CA"/>
              </w:rPr>
              <w:t>t</w:t>
            </w:r>
            <w:r w:rsidRPr="00FE0DF9">
              <w:rPr>
                <w:lang w:val="fr-CA"/>
              </w:rPr>
              <w:t>iennent à plus de deux mètres les un</w:t>
            </w:r>
            <w:r>
              <w:rPr>
                <w:lang w:val="fr-CA"/>
              </w:rPr>
              <w:t>e</w:t>
            </w:r>
            <w:r w:rsidRPr="00FE0DF9">
              <w:rPr>
                <w:lang w:val="fr-CA"/>
              </w:rPr>
              <w:t>s des autres.</w:t>
            </w:r>
          </w:p>
          <w:p w14:paraId="164C6218" w14:textId="7063313E" w:rsidR="00E15438" w:rsidRPr="00FE0DF9" w:rsidRDefault="00FE0DF9">
            <w:pPr>
              <w:pStyle w:val="TableTableau"/>
              <w:cnfStyle w:val="000000000000" w:firstRow="0" w:lastRow="0" w:firstColumn="0" w:lastColumn="0" w:oddVBand="0" w:evenVBand="0" w:oddHBand="0" w:evenHBand="0" w:firstRowFirstColumn="0" w:firstRowLastColumn="0" w:lastRowFirstColumn="0" w:lastRowLastColumn="0"/>
              <w:rPr>
                <w:lang w:val="fr-CA"/>
              </w:rPr>
            </w:pPr>
            <w:r w:rsidRPr="00FE0DF9">
              <w:rPr>
                <w:lang w:val="fr-CA"/>
              </w:rPr>
              <w:t>Certaines municipalités en Alberta n</w:t>
            </w:r>
            <w:r w:rsidR="00DA4183">
              <w:rPr>
                <w:lang w:val="fr-CA"/>
              </w:rPr>
              <w:t>e délivr</w:t>
            </w:r>
            <w:r w:rsidRPr="00FE0DF9">
              <w:rPr>
                <w:lang w:val="fr-CA"/>
              </w:rPr>
              <w:t>ent actuellement pas de permis pour les sports collectifs organisés</w:t>
            </w:r>
            <w:r w:rsidR="00D209BC" w:rsidRPr="00FE0DF9">
              <w:rPr>
                <w:lang w:val="fr-CA"/>
              </w:rPr>
              <w:t>.</w:t>
            </w:r>
          </w:p>
          <w:p w14:paraId="0B5BE3A7" w14:textId="28650B70" w:rsidR="00E15438" w:rsidRPr="00FE0DF9" w:rsidRDefault="00FE0DF9" w:rsidP="00FE0DF9">
            <w:pPr>
              <w:pStyle w:val="TableTableau"/>
              <w:cnfStyle w:val="000000000000" w:firstRow="0" w:lastRow="0" w:firstColumn="0" w:lastColumn="0" w:oddVBand="0" w:evenVBand="0" w:oddHBand="0" w:evenHBand="0" w:firstRowFirstColumn="0" w:firstRowLastColumn="0" w:lastRowFirstColumn="0" w:lastRowLastColumn="0"/>
              <w:rPr>
                <w:lang w:val="fr-CA"/>
              </w:rPr>
            </w:pPr>
            <w:r w:rsidRPr="00FE0DF9">
              <w:rPr>
                <w:lang w:val="fr-CA"/>
              </w:rPr>
              <w:t>Les installations devraient élaborer des procédures permettant un débarquement et embarquement des participants (</w:t>
            </w:r>
            <w:r>
              <w:rPr>
                <w:lang w:val="fr-CA"/>
              </w:rPr>
              <w:t>p.</w:t>
            </w:r>
            <w:r w:rsidR="00DA4183">
              <w:rPr>
                <w:lang w:val="fr-CA"/>
              </w:rPr>
              <w:t xml:space="preserve"> </w:t>
            </w:r>
            <w:r>
              <w:rPr>
                <w:lang w:val="fr-CA"/>
              </w:rPr>
              <w:t>ex. des voies automobiles pour le débarquement et l’embarquement de participants sportifs, des entrées et des sorties désignées pour les équipes sportives qui entrent et sortent du lieu</w:t>
            </w:r>
            <w:r w:rsidR="00D209BC" w:rsidRPr="00FE0DF9">
              <w:rPr>
                <w:lang w:val="fr-CA"/>
              </w:rPr>
              <w:t>)</w:t>
            </w:r>
          </w:p>
        </w:tc>
      </w:tr>
      <w:tr w:rsidR="00E15438" w:rsidRPr="00E9375D" w14:paraId="4B03689B" w14:textId="77777777" w:rsidTr="00E154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2DE323DA" w14:textId="38EE4816" w:rsidR="00E15438" w:rsidRDefault="00D209BC" w:rsidP="00FE0DF9">
            <w:pPr>
              <w:pStyle w:val="TableTableau"/>
            </w:pPr>
            <w:r>
              <w:t>Spectat</w:t>
            </w:r>
            <w:r w:rsidR="00FE0DF9">
              <w:t>eu</w:t>
            </w:r>
            <w:r>
              <w:t>rs</w:t>
            </w:r>
          </w:p>
        </w:tc>
        <w:tc>
          <w:tcPr>
            <w:tcW w:w="3818" w:type="dxa"/>
          </w:tcPr>
          <w:p w14:paraId="7DE323AE" w14:textId="32610ADF" w:rsidR="00E15438" w:rsidRPr="00DA4183" w:rsidRDefault="00DA4183">
            <w:pPr>
              <w:pStyle w:val="TableTableau"/>
              <w:cnfStyle w:val="000000100000" w:firstRow="0" w:lastRow="0" w:firstColumn="0" w:lastColumn="0" w:oddVBand="0" w:evenVBand="0" w:oddHBand="1" w:evenHBand="0" w:firstRowFirstColumn="0" w:firstRowLastColumn="0" w:lastRowFirstColumn="0" w:lastRowLastColumn="0"/>
              <w:rPr>
                <w:lang w:val="fr-CA"/>
              </w:rPr>
            </w:pPr>
            <w:r>
              <w:rPr>
                <w:lang w:val="fr-CA"/>
              </w:rPr>
              <w:t>Étant donné</w:t>
            </w:r>
            <w:r w:rsidR="00E9375D" w:rsidRPr="00E9375D">
              <w:rPr>
                <w:lang w:val="fr-CA"/>
              </w:rPr>
              <w:t xml:space="preserve"> que certaines mesures sanit</w:t>
            </w:r>
            <w:r w:rsidR="00E9375D">
              <w:rPr>
                <w:lang w:val="fr-CA"/>
              </w:rPr>
              <w:t>a</w:t>
            </w:r>
            <w:r w:rsidR="00E9375D" w:rsidRPr="00E9375D">
              <w:rPr>
                <w:lang w:val="fr-CA"/>
              </w:rPr>
              <w:t>ires mises en œuvre pour protéger les Québécois contre la COVID-19 devront être observées à plus long terme, le gouvernement du Québec a demandé l’annulation des festivals intérieurs et extérieurs et des événements culturels prévus au Québec jusqu’au 31 août 2020. Cette mesure ne couvre pas les activités régulières des fédérations sportives québécoises pendant laquelle il est possible de respecter les règles sanitaires, particulièrement la distanciation physique</w:t>
            </w:r>
            <w:r>
              <w:rPr>
                <w:lang w:val="fr-CA"/>
              </w:rPr>
              <w:t>.</w:t>
            </w:r>
          </w:p>
          <w:p w14:paraId="0DDCC0FA" w14:textId="24EFFFB9" w:rsidR="00E15438" w:rsidRPr="00E9375D" w:rsidRDefault="00E9375D" w:rsidP="00E9375D">
            <w:pPr>
              <w:pStyle w:val="TableTableau"/>
              <w:cnfStyle w:val="000000100000" w:firstRow="0" w:lastRow="0" w:firstColumn="0" w:lastColumn="0" w:oddVBand="0" w:evenVBand="0" w:oddHBand="1" w:evenHBand="0" w:firstRowFirstColumn="0" w:firstRowLastColumn="0" w:lastRowFirstColumn="0" w:lastRowLastColumn="0"/>
              <w:rPr>
                <w:lang w:val="fr-CA"/>
              </w:rPr>
            </w:pPr>
            <w:r w:rsidRPr="00E9375D">
              <w:rPr>
                <w:lang w:val="fr-CA"/>
              </w:rPr>
              <w:t>Les organisateurs d’événement sportifs, notamment le sport professionnel, qui croient pouvoir respecter les règles sanitaires en vigueur peuvent</w:t>
            </w:r>
            <w:r w:rsidR="00D209BC" w:rsidRPr="00E9375D">
              <w:rPr>
                <w:lang w:val="fr-CA"/>
              </w:rPr>
              <w:t xml:space="preserve"> </w:t>
            </w:r>
            <w:hyperlink r:id="rId36" w:history="1">
              <w:r w:rsidRPr="00E9375D">
                <w:rPr>
                  <w:rStyle w:val="Lienhypertexte"/>
                  <w:lang w:val="fr-CA"/>
                </w:rPr>
                <w:t>obtenir une évaluation</w:t>
              </w:r>
            </w:hyperlink>
            <w:r w:rsidR="00D209BC" w:rsidRPr="00E9375D">
              <w:rPr>
                <w:lang w:val="fr-CA"/>
              </w:rPr>
              <w:t xml:space="preserve"> </w:t>
            </w:r>
            <w:r>
              <w:rPr>
                <w:lang w:val="fr-CA"/>
              </w:rPr>
              <w:t>pour savoir s’il est possible ou non de tenir l’événement</w:t>
            </w:r>
            <w:r w:rsidR="00D209BC" w:rsidRPr="00E9375D">
              <w:rPr>
                <w:lang w:val="fr-CA"/>
              </w:rPr>
              <w:t>.</w:t>
            </w:r>
          </w:p>
        </w:tc>
        <w:tc>
          <w:tcPr>
            <w:tcW w:w="3818" w:type="dxa"/>
          </w:tcPr>
          <w:p w14:paraId="68E3E68C" w14:textId="3BC04E96" w:rsidR="00E15438" w:rsidRPr="00E9375D" w:rsidRDefault="00E9375D">
            <w:pPr>
              <w:pStyle w:val="TableTableau"/>
              <w:cnfStyle w:val="000000100000" w:firstRow="0" w:lastRow="0" w:firstColumn="0" w:lastColumn="0" w:oddVBand="0" w:evenVBand="0" w:oddHBand="1" w:evenHBand="0" w:firstRowFirstColumn="0" w:firstRowLastColumn="0" w:lastRowFirstColumn="0" w:lastRowLastColumn="0"/>
              <w:rPr>
                <w:lang w:val="fr-CA"/>
              </w:rPr>
            </w:pPr>
            <w:r w:rsidRPr="00E9375D">
              <w:rPr>
                <w:lang w:val="fr-CA"/>
              </w:rPr>
              <w:t>En vertu de l’ordonna</w:t>
            </w:r>
            <w:r>
              <w:rPr>
                <w:lang w:val="fr-CA"/>
              </w:rPr>
              <w:t>n</w:t>
            </w:r>
            <w:r w:rsidRPr="00E9375D">
              <w:rPr>
                <w:lang w:val="fr-CA"/>
              </w:rPr>
              <w:t>ce sur les rassemblements de masse, pas plus de 50 personne</w:t>
            </w:r>
            <w:r>
              <w:rPr>
                <w:lang w:val="fr-CA"/>
              </w:rPr>
              <w:t>s</w:t>
            </w:r>
            <w:r w:rsidRPr="00E9375D">
              <w:rPr>
                <w:lang w:val="fr-CA"/>
              </w:rPr>
              <w:t xml:space="preserve"> peuvent assister à un événement sportif</w:t>
            </w:r>
            <w:r w:rsidR="00D209BC" w:rsidRPr="00E9375D">
              <w:rPr>
                <w:lang w:val="fr-CA"/>
              </w:rPr>
              <w:t>.</w:t>
            </w:r>
          </w:p>
          <w:p w14:paraId="0A107DC0" w14:textId="367618FA" w:rsidR="00FE0DF9" w:rsidRPr="00E9375D" w:rsidRDefault="00E9375D">
            <w:pPr>
              <w:pStyle w:val="TableTableau"/>
              <w:cnfStyle w:val="000000100000" w:firstRow="0" w:lastRow="0" w:firstColumn="0" w:lastColumn="0" w:oddVBand="0" w:evenVBand="0" w:oddHBand="1" w:evenHBand="0" w:firstRowFirstColumn="0" w:firstRowLastColumn="0" w:lastRowFirstColumn="0" w:lastRowLastColumn="0"/>
              <w:rPr>
                <w:lang w:val="fr-CA"/>
              </w:rPr>
            </w:pPr>
            <w:r w:rsidRPr="00E9375D">
              <w:rPr>
                <w:lang w:val="fr-CA"/>
              </w:rPr>
              <w:t>Les p</w:t>
            </w:r>
            <w:r w:rsidR="00D209BC" w:rsidRPr="00E9375D">
              <w:rPr>
                <w:lang w:val="fr-CA"/>
              </w:rPr>
              <w:t>erson</w:t>
            </w:r>
            <w:r w:rsidRPr="00E9375D">
              <w:rPr>
                <w:lang w:val="fr-CA"/>
              </w:rPr>
              <w:t>ne</w:t>
            </w:r>
            <w:r w:rsidR="00D209BC" w:rsidRPr="00E9375D">
              <w:rPr>
                <w:lang w:val="fr-CA"/>
              </w:rPr>
              <w:t xml:space="preserve">s </w:t>
            </w:r>
            <w:r w:rsidRPr="00E9375D">
              <w:rPr>
                <w:lang w:val="fr-CA"/>
              </w:rPr>
              <w:t xml:space="preserve">qui ne sont pas des </w:t>
            </w:r>
            <w:r>
              <w:rPr>
                <w:lang w:val="fr-CA"/>
              </w:rPr>
              <w:t>« </w:t>
            </w:r>
            <w:r w:rsidRPr="00E9375D">
              <w:rPr>
                <w:lang w:val="fr-CA"/>
              </w:rPr>
              <w:t>travailleurs</w:t>
            </w:r>
            <w:r>
              <w:rPr>
                <w:lang w:val="fr-CA"/>
              </w:rPr>
              <w:t> »</w:t>
            </w:r>
            <w:r w:rsidRPr="00E9375D">
              <w:rPr>
                <w:lang w:val="fr-CA"/>
              </w:rPr>
              <w:t xml:space="preserve"> </w:t>
            </w:r>
            <w:r>
              <w:rPr>
                <w:lang w:val="fr-CA"/>
              </w:rPr>
              <w:t>exécut</w:t>
            </w:r>
            <w:r w:rsidRPr="00E9375D">
              <w:rPr>
                <w:lang w:val="fr-CA"/>
              </w:rPr>
              <w:t xml:space="preserve">ant des </w:t>
            </w:r>
            <w:r>
              <w:rPr>
                <w:lang w:val="fr-CA"/>
              </w:rPr>
              <w:t>« </w:t>
            </w:r>
            <w:r w:rsidRPr="00E9375D">
              <w:rPr>
                <w:lang w:val="fr-CA"/>
              </w:rPr>
              <w:t>fonctions de travail</w:t>
            </w:r>
            <w:r>
              <w:rPr>
                <w:lang w:val="fr-CA"/>
              </w:rPr>
              <w:t> » feront partie des 50 personnes permises.</w:t>
            </w:r>
          </w:p>
          <w:p w14:paraId="1908F089" w14:textId="77777777" w:rsidR="00FE0DF9" w:rsidRPr="00E9375D" w:rsidRDefault="00FE0DF9" w:rsidP="00FE0DF9">
            <w:pPr>
              <w:cnfStyle w:val="000000100000" w:firstRow="0" w:lastRow="0" w:firstColumn="0" w:lastColumn="0" w:oddVBand="0" w:evenVBand="0" w:oddHBand="1" w:evenHBand="0" w:firstRowFirstColumn="0" w:firstRowLastColumn="0" w:lastRowFirstColumn="0" w:lastRowLastColumn="0"/>
              <w:rPr>
                <w:lang w:val="fr-CA"/>
              </w:rPr>
            </w:pPr>
          </w:p>
          <w:p w14:paraId="60EA2D8E" w14:textId="07007105" w:rsidR="00FE0DF9" w:rsidRPr="00E9375D" w:rsidRDefault="00FE0DF9" w:rsidP="00FE0DF9">
            <w:pPr>
              <w:cnfStyle w:val="000000100000" w:firstRow="0" w:lastRow="0" w:firstColumn="0" w:lastColumn="0" w:oddVBand="0" w:evenVBand="0" w:oddHBand="1" w:evenHBand="0" w:firstRowFirstColumn="0" w:firstRowLastColumn="0" w:lastRowFirstColumn="0" w:lastRowLastColumn="0"/>
              <w:rPr>
                <w:lang w:val="fr-CA"/>
              </w:rPr>
            </w:pPr>
          </w:p>
          <w:p w14:paraId="36FC779A" w14:textId="77777777" w:rsidR="00E15438" w:rsidRPr="00E9375D" w:rsidRDefault="00E15438" w:rsidP="00FE0DF9">
            <w:pPr>
              <w:cnfStyle w:val="000000100000" w:firstRow="0" w:lastRow="0" w:firstColumn="0" w:lastColumn="0" w:oddVBand="0" w:evenVBand="0" w:oddHBand="1" w:evenHBand="0" w:firstRowFirstColumn="0" w:firstRowLastColumn="0" w:lastRowFirstColumn="0" w:lastRowLastColumn="0"/>
              <w:rPr>
                <w:lang w:val="fr-CA"/>
              </w:rPr>
            </w:pPr>
          </w:p>
        </w:tc>
        <w:tc>
          <w:tcPr>
            <w:tcW w:w="3818" w:type="dxa"/>
          </w:tcPr>
          <w:p w14:paraId="35B4F003" w14:textId="10D86A5B" w:rsidR="00E15438" w:rsidRDefault="00E9375D" w:rsidP="00A27AA4">
            <w:pPr>
              <w:pStyle w:val="TableTableau"/>
              <w:cnfStyle w:val="000000100000" w:firstRow="0" w:lastRow="0" w:firstColumn="0" w:lastColumn="0" w:oddVBand="0" w:evenVBand="0" w:oddHBand="1" w:evenHBand="0" w:firstRowFirstColumn="0" w:firstRowLastColumn="0" w:lastRowFirstColumn="0" w:lastRowLastColumn="0"/>
            </w:pPr>
            <w:r>
              <w:t>À compter du 12 juin 2020</w:t>
            </w:r>
          </w:p>
          <w:p w14:paraId="796884F1" w14:textId="68977E94" w:rsidR="00E15438" w:rsidRPr="00E9375D" w:rsidRDefault="00E9375D" w:rsidP="00A27AA4">
            <w:pPr>
              <w:pStyle w:val="Listepuces"/>
              <w:tabs>
                <w:tab w:val="clear" w:pos="360"/>
                <w:tab w:val="num" w:pos="720"/>
              </w:tabs>
              <w:ind w:left="720"/>
              <w:cnfStyle w:val="000000100000" w:firstRow="0" w:lastRow="0" w:firstColumn="0" w:lastColumn="0" w:oddVBand="0" w:evenVBand="0" w:oddHBand="1" w:evenHBand="0" w:firstRowFirstColumn="0" w:firstRowLastColumn="0" w:lastRowFirstColumn="0" w:lastRowLastColumn="0"/>
              <w:rPr>
                <w:lang w:val="fr-CA"/>
              </w:rPr>
            </w:pPr>
            <w:r w:rsidRPr="00E9375D">
              <w:rPr>
                <w:lang w:val="fr-CA"/>
              </w:rPr>
              <w:t>Les spectateurs (excluant les parents et tuteurs, le cas éch</w:t>
            </w:r>
            <w:r w:rsidR="00DA4183">
              <w:rPr>
                <w:lang w:val="fr-CA"/>
              </w:rPr>
              <w:t>éant</w:t>
            </w:r>
            <w:r w:rsidRPr="00E9375D">
              <w:rPr>
                <w:lang w:val="fr-CA"/>
              </w:rPr>
              <w:t xml:space="preserve"> pour le soutien des joueurs</w:t>
            </w:r>
            <w:r w:rsidR="00D209BC" w:rsidRPr="00E9375D">
              <w:rPr>
                <w:lang w:val="fr-CA"/>
              </w:rPr>
              <w:t xml:space="preserve">) </w:t>
            </w:r>
            <w:r w:rsidRPr="00E9375D">
              <w:rPr>
                <w:lang w:val="fr-CA"/>
              </w:rPr>
              <w:t>devraient être maintenus hors des aires de participation (c.-à-d</w:t>
            </w:r>
            <w:r>
              <w:rPr>
                <w:lang w:val="fr-CA"/>
              </w:rPr>
              <w:t>.</w:t>
            </w:r>
            <w:r w:rsidRPr="00E9375D">
              <w:rPr>
                <w:lang w:val="fr-CA"/>
              </w:rPr>
              <w:t xml:space="preserve"> terrains de jeu, courts, patinoires</w:t>
            </w:r>
            <w:r w:rsidR="00D209BC" w:rsidRPr="00E9375D">
              <w:rPr>
                <w:lang w:val="fr-CA"/>
              </w:rPr>
              <w:t>).</w:t>
            </w:r>
          </w:p>
          <w:p w14:paraId="39C11A4C" w14:textId="77777777" w:rsidR="00E15438" w:rsidRPr="00E9375D" w:rsidRDefault="00E15438">
            <w:pPr>
              <w:pStyle w:val="Listecontinue"/>
              <w:cnfStyle w:val="000000100000" w:firstRow="0" w:lastRow="0" w:firstColumn="0" w:lastColumn="0" w:oddVBand="0" w:evenVBand="0" w:oddHBand="1" w:evenHBand="0" w:firstRowFirstColumn="0" w:firstRowLastColumn="0" w:lastRowFirstColumn="0" w:lastRowLastColumn="0"/>
              <w:rPr>
                <w:lang w:val="fr-CA"/>
              </w:rPr>
            </w:pPr>
          </w:p>
          <w:p w14:paraId="401A9C1E" w14:textId="5BE546C0" w:rsidR="00E15438" w:rsidRPr="00E9375D" w:rsidRDefault="00D209BC">
            <w:pPr>
              <w:pStyle w:val="Listecontinue"/>
              <w:cnfStyle w:val="000000100000" w:firstRow="0" w:lastRow="0" w:firstColumn="0" w:lastColumn="0" w:oddVBand="0" w:evenVBand="0" w:oddHBand="1" w:evenHBand="0" w:firstRowFirstColumn="0" w:firstRowLastColumn="0" w:lastRowFirstColumn="0" w:lastRowLastColumn="0"/>
              <w:rPr>
                <w:lang w:val="fr-CA"/>
              </w:rPr>
            </w:pPr>
            <w:r w:rsidRPr="00E9375D">
              <w:rPr>
                <w:lang w:val="fr-CA"/>
              </w:rPr>
              <w:t xml:space="preserve"> </w:t>
            </w:r>
            <w:r>
              <w:sym w:font="Symbol" w:char="F0B7"/>
            </w:r>
            <w:r w:rsidR="00E9375D" w:rsidRPr="00E9375D">
              <w:rPr>
                <w:lang w:val="fr-CA"/>
              </w:rPr>
              <w:t xml:space="preserve"> Le nombre maximum de spectateurs est d</w:t>
            </w:r>
            <w:r w:rsidR="00E9375D">
              <w:rPr>
                <w:lang w:val="fr-CA"/>
              </w:rPr>
              <w:t>é</w:t>
            </w:r>
            <w:r w:rsidR="00E9375D" w:rsidRPr="00E9375D">
              <w:rPr>
                <w:lang w:val="fr-CA"/>
              </w:rPr>
              <w:t>termin</w:t>
            </w:r>
            <w:r w:rsidR="00E9375D">
              <w:rPr>
                <w:lang w:val="fr-CA"/>
              </w:rPr>
              <w:t>é</w:t>
            </w:r>
            <w:r w:rsidR="00E9375D" w:rsidRPr="00E9375D">
              <w:rPr>
                <w:lang w:val="fr-CA"/>
              </w:rPr>
              <w:t xml:space="preserve"> par le nomb</w:t>
            </w:r>
            <w:r w:rsidR="00E9375D">
              <w:rPr>
                <w:lang w:val="fr-CA"/>
              </w:rPr>
              <w:t>r</w:t>
            </w:r>
            <w:r w:rsidR="00E9375D" w:rsidRPr="00E9375D">
              <w:rPr>
                <w:lang w:val="fr-CA"/>
              </w:rPr>
              <w:t>e de personne</w:t>
            </w:r>
            <w:r w:rsidR="00DA4183">
              <w:rPr>
                <w:lang w:val="fr-CA"/>
              </w:rPr>
              <w:t>s</w:t>
            </w:r>
            <w:r w:rsidR="00E9375D" w:rsidRPr="00E9375D">
              <w:rPr>
                <w:lang w:val="fr-CA"/>
              </w:rPr>
              <w:t xml:space="preserve"> </w:t>
            </w:r>
            <w:r w:rsidR="00DA4183">
              <w:rPr>
                <w:lang w:val="fr-CA"/>
              </w:rPr>
              <w:t xml:space="preserve">que </w:t>
            </w:r>
            <w:r w:rsidR="00E9375D" w:rsidRPr="00E9375D">
              <w:rPr>
                <w:lang w:val="fr-CA"/>
              </w:rPr>
              <w:t>l’espace peut accueillir tout en maintenant deux mètres de distance entre les personnes pr</w:t>
            </w:r>
            <w:r w:rsidR="00E9375D">
              <w:rPr>
                <w:lang w:val="fr-CA"/>
              </w:rPr>
              <w:t>é</w:t>
            </w:r>
            <w:r w:rsidR="00E9375D" w:rsidRPr="00E9375D">
              <w:rPr>
                <w:lang w:val="fr-CA"/>
              </w:rPr>
              <w:t>sentes provenant de différentes maisons/cohortes</w:t>
            </w:r>
            <w:r w:rsidRPr="00E9375D">
              <w:rPr>
                <w:lang w:val="fr-CA"/>
              </w:rPr>
              <w:t xml:space="preserve">, </w:t>
            </w:r>
            <w:r w:rsidR="00E9375D">
              <w:rPr>
                <w:lang w:val="fr-CA"/>
              </w:rPr>
              <w:t>jusqu’à un maximum de 100 personnes.</w:t>
            </w:r>
            <w:r w:rsidRPr="00E9375D">
              <w:rPr>
                <w:lang w:val="fr-CA"/>
              </w:rPr>
              <w:t xml:space="preserve"> </w:t>
            </w:r>
          </w:p>
          <w:p w14:paraId="57E401D0" w14:textId="77777777" w:rsidR="00E15438" w:rsidRPr="00E9375D" w:rsidRDefault="00E15438">
            <w:pPr>
              <w:pStyle w:val="Listecontinue"/>
              <w:cnfStyle w:val="000000100000" w:firstRow="0" w:lastRow="0" w:firstColumn="0" w:lastColumn="0" w:oddVBand="0" w:evenVBand="0" w:oddHBand="1" w:evenHBand="0" w:firstRowFirstColumn="0" w:firstRowLastColumn="0" w:lastRowFirstColumn="0" w:lastRowLastColumn="0"/>
              <w:rPr>
                <w:lang w:val="fr-CA"/>
              </w:rPr>
            </w:pPr>
          </w:p>
          <w:p w14:paraId="61267D60" w14:textId="21C8E377" w:rsidR="00E15438" w:rsidRPr="00E9375D" w:rsidRDefault="00D209BC" w:rsidP="00E9375D">
            <w:pPr>
              <w:pStyle w:val="Listecontinue"/>
              <w:cnfStyle w:val="000000100000" w:firstRow="0" w:lastRow="0" w:firstColumn="0" w:lastColumn="0" w:oddVBand="0" w:evenVBand="0" w:oddHBand="1" w:evenHBand="0" w:firstRowFirstColumn="0" w:firstRowLastColumn="0" w:lastRowFirstColumn="0" w:lastRowLastColumn="0"/>
              <w:rPr>
                <w:lang w:val="fr-CA"/>
              </w:rPr>
            </w:pPr>
            <w:r>
              <w:sym w:font="Symbol" w:char="F0B7"/>
            </w:r>
            <w:r w:rsidR="00E9375D" w:rsidRPr="00E9375D">
              <w:rPr>
                <w:lang w:val="fr-CA"/>
              </w:rPr>
              <w:t xml:space="preserve"> À moins de vivre sous le même toit, les spectateurs devraient maintenir une distance minimale de deux mètres les uns des autres en tout temps que l</w:t>
            </w:r>
            <w:r w:rsidR="00E9375D">
              <w:rPr>
                <w:lang w:val="fr-CA"/>
              </w:rPr>
              <w:t>’activité soit à l</w:t>
            </w:r>
            <w:r w:rsidR="00E9375D" w:rsidRPr="00E9375D">
              <w:rPr>
                <w:lang w:val="fr-CA"/>
              </w:rPr>
              <w:t>’intérieur ou à l’extérieur</w:t>
            </w:r>
          </w:p>
          <w:p w14:paraId="1CA4AC89" w14:textId="77777777" w:rsidR="00E15438" w:rsidRPr="00E9375D" w:rsidRDefault="00E15438">
            <w:pPr>
              <w:pStyle w:val="Listecontinue"/>
              <w:cnfStyle w:val="000000100000" w:firstRow="0" w:lastRow="0" w:firstColumn="0" w:lastColumn="0" w:oddVBand="0" w:evenVBand="0" w:oddHBand="1" w:evenHBand="0" w:firstRowFirstColumn="0" w:firstRowLastColumn="0" w:lastRowFirstColumn="0" w:lastRowLastColumn="0"/>
              <w:rPr>
                <w:lang w:val="fr-CA"/>
              </w:rPr>
            </w:pPr>
          </w:p>
          <w:p w14:paraId="747BC361" w14:textId="2C85DEF1" w:rsidR="00E15438" w:rsidRPr="00E9375D" w:rsidRDefault="00D209BC" w:rsidP="00E9375D">
            <w:pPr>
              <w:pStyle w:val="Listecontinue"/>
              <w:cnfStyle w:val="000000100000" w:firstRow="0" w:lastRow="0" w:firstColumn="0" w:lastColumn="0" w:oddVBand="0" w:evenVBand="0" w:oddHBand="1" w:evenHBand="0" w:firstRowFirstColumn="0" w:firstRowLastColumn="0" w:lastRowFirstColumn="0" w:lastRowLastColumn="0"/>
              <w:rPr>
                <w:lang w:val="fr-CA"/>
              </w:rPr>
            </w:pPr>
            <w:r w:rsidRPr="00E9375D">
              <w:rPr>
                <w:lang w:val="fr-CA"/>
              </w:rPr>
              <w:t xml:space="preserve"> </w:t>
            </w:r>
            <w:r>
              <w:sym w:font="Symbol" w:char="F0B7"/>
            </w:r>
            <w:r w:rsidRPr="00E9375D">
              <w:rPr>
                <w:lang w:val="fr-CA"/>
              </w:rPr>
              <w:t xml:space="preserve"> I</w:t>
            </w:r>
            <w:r w:rsidR="00E9375D" w:rsidRPr="00E9375D">
              <w:rPr>
                <w:lang w:val="fr-CA"/>
              </w:rPr>
              <w:t>l est fortement recommandé que tous les spectateurs portent des masques, particulièrement dans un environnement intérieur.</w:t>
            </w:r>
            <w:r w:rsidR="00E9375D">
              <w:rPr>
                <w:lang w:val="fr-CA"/>
              </w:rPr>
              <w:t xml:space="preserve"> </w:t>
            </w:r>
            <w:r w:rsidR="00E9375D" w:rsidRPr="00E9375D">
              <w:rPr>
                <w:lang w:val="fr-CA"/>
              </w:rPr>
              <w:t xml:space="preserve">Encourager et crier </w:t>
            </w:r>
            <w:r w:rsidR="00DA4183">
              <w:rPr>
                <w:lang w:val="fr-CA"/>
              </w:rPr>
              <w:t>sont des comportements</w:t>
            </w:r>
            <w:r w:rsidR="00E9375D" w:rsidRPr="00E9375D">
              <w:rPr>
                <w:lang w:val="fr-CA"/>
              </w:rPr>
              <w:t xml:space="preserve"> fortement découragé</w:t>
            </w:r>
            <w:r w:rsidR="00DA4183">
              <w:rPr>
                <w:lang w:val="fr-CA"/>
              </w:rPr>
              <w:t>s</w:t>
            </w:r>
            <w:r w:rsidR="00E9375D" w:rsidRPr="00E9375D">
              <w:rPr>
                <w:lang w:val="fr-CA"/>
              </w:rPr>
              <w:t xml:space="preserve"> à ce moment puisqu’il</w:t>
            </w:r>
            <w:r w:rsidR="00DA4183">
              <w:rPr>
                <w:lang w:val="fr-CA"/>
              </w:rPr>
              <w:t>s</w:t>
            </w:r>
            <w:r w:rsidR="00E9375D" w:rsidRPr="00E9375D">
              <w:rPr>
                <w:lang w:val="fr-CA"/>
              </w:rPr>
              <w:t xml:space="preserve"> présente</w:t>
            </w:r>
            <w:r w:rsidR="00DA4183">
              <w:rPr>
                <w:lang w:val="fr-CA"/>
              </w:rPr>
              <w:t>nt</w:t>
            </w:r>
            <w:r w:rsidR="00E9375D" w:rsidRPr="00E9375D">
              <w:rPr>
                <w:lang w:val="fr-CA"/>
              </w:rPr>
              <w:t xml:space="preserve"> un risqu</w:t>
            </w:r>
            <w:r w:rsidR="00E9375D">
              <w:rPr>
                <w:lang w:val="fr-CA"/>
              </w:rPr>
              <w:t>e</w:t>
            </w:r>
            <w:r w:rsidR="00E9375D" w:rsidRPr="00E9375D">
              <w:rPr>
                <w:lang w:val="fr-CA"/>
              </w:rPr>
              <w:t xml:space="preserve"> élevé de répandre des gouttelettes.</w:t>
            </w:r>
          </w:p>
        </w:tc>
      </w:tr>
      <w:tr w:rsidR="00E15438" w:rsidRPr="0059580A" w14:paraId="6166222D" w14:textId="77777777" w:rsidTr="00E15438">
        <w:tc>
          <w:tcPr>
            <w:cnfStyle w:val="001000000000" w:firstRow="0" w:lastRow="0" w:firstColumn="1" w:lastColumn="0" w:oddVBand="0" w:evenVBand="0" w:oddHBand="0" w:evenHBand="0" w:firstRowFirstColumn="0" w:firstRowLastColumn="0" w:lastRowFirstColumn="0" w:lastRowLastColumn="0"/>
            <w:tcW w:w="1506" w:type="dxa"/>
          </w:tcPr>
          <w:p w14:paraId="5CD0F2A0" w14:textId="13AA07A2" w:rsidR="00E15438" w:rsidRDefault="00E9375D">
            <w:pPr>
              <w:pStyle w:val="TableTableau"/>
            </w:pPr>
            <w:r>
              <w:t>Vestiaires</w:t>
            </w:r>
          </w:p>
        </w:tc>
        <w:tc>
          <w:tcPr>
            <w:tcW w:w="3818" w:type="dxa"/>
          </w:tcPr>
          <w:p w14:paraId="56F8C8AD" w14:textId="3E031C72" w:rsidR="00E15438" w:rsidRPr="00E9375D" w:rsidRDefault="00E9375D">
            <w:pPr>
              <w:pStyle w:val="TableTableau"/>
              <w:cnfStyle w:val="000000000000" w:firstRow="0" w:lastRow="0" w:firstColumn="0" w:lastColumn="0" w:oddVBand="0" w:evenVBand="0" w:oddHBand="0" w:evenHBand="0" w:firstRowFirstColumn="0" w:firstRowLastColumn="0" w:lastRowFirstColumn="0" w:lastRowLastColumn="0"/>
              <w:rPr>
                <w:lang w:val="fr-CA"/>
              </w:rPr>
            </w:pPr>
            <w:r w:rsidRPr="00E9375D">
              <w:rPr>
                <w:lang w:val="fr-CA"/>
              </w:rPr>
              <w:t>Les mesures suivantes font partie d</w:t>
            </w:r>
            <w:r>
              <w:rPr>
                <w:lang w:val="fr-CA"/>
              </w:rPr>
              <w:t>e la</w:t>
            </w:r>
            <w:r w:rsidR="00D209BC" w:rsidRPr="00E9375D">
              <w:rPr>
                <w:lang w:val="fr-CA"/>
              </w:rPr>
              <w:t xml:space="preserve"> </w:t>
            </w:r>
            <w:hyperlink r:id="rId37" w:history="1">
              <w:r w:rsidRPr="00E9375D">
                <w:rPr>
                  <w:rStyle w:val="Lienhypertexte"/>
                  <w:lang w:val="fr-CA"/>
                </w:rPr>
                <w:t>Trousse d’outils pour le secteur des activités intérieures et extérieures de sport, de loisir et de plein air</w:t>
              </w:r>
              <w:r>
                <w:rPr>
                  <w:rStyle w:val="Lienhypertexte"/>
                  <w:lang w:val="fr-CA"/>
                </w:rPr>
                <w:t xml:space="preserve"> dans le contexte de la COVID-19</w:t>
              </w:r>
            </w:hyperlink>
            <w:r>
              <w:rPr>
                <w:lang w:val="fr-CA"/>
              </w:rPr>
              <w:t xml:space="preserve"> de la </w:t>
            </w:r>
            <w:r w:rsidRPr="00E9375D">
              <w:rPr>
                <w:lang w:val="fr-CA"/>
              </w:rPr>
              <w:t>CNESST</w:t>
            </w:r>
            <w:r>
              <w:rPr>
                <w:rStyle w:val="Appelnotedebasdep"/>
              </w:rPr>
              <w:footnoteReference w:id="1"/>
            </w:r>
          </w:p>
          <w:p w14:paraId="21378BE9" w14:textId="300B29ED" w:rsidR="00E15438" w:rsidRPr="00E9375D" w:rsidRDefault="00E9375D" w:rsidP="00E9375D">
            <w:pPr>
              <w:pStyle w:val="Listepuces"/>
              <w:cnfStyle w:val="000000000000" w:firstRow="0" w:lastRow="0" w:firstColumn="0" w:lastColumn="0" w:oddVBand="0" w:evenVBand="0" w:oddHBand="0" w:evenHBand="0" w:firstRowFirstColumn="0" w:firstRowLastColumn="0" w:lastRowFirstColumn="0" w:lastRowLastColumn="0"/>
              <w:rPr>
                <w:lang w:val="fr-CA"/>
              </w:rPr>
            </w:pPr>
            <w:r w:rsidRPr="00E9375D">
              <w:rPr>
                <w:lang w:val="fr-CA"/>
              </w:rPr>
              <w:t>Installations sanitaires propres (toilettes, vestiaires et douches) à chaque quart ou plus fréquemment et désinfection quotidienne</w:t>
            </w:r>
            <w:r w:rsidR="00D209BC" w:rsidRPr="00E9375D">
              <w:rPr>
                <w:lang w:val="fr-CA"/>
              </w:rPr>
              <w:t>.</w:t>
            </w:r>
          </w:p>
        </w:tc>
        <w:tc>
          <w:tcPr>
            <w:tcW w:w="3818" w:type="dxa"/>
          </w:tcPr>
          <w:p w14:paraId="6AFF352C" w14:textId="318CAD59" w:rsidR="00E15438" w:rsidRPr="0059580A" w:rsidRDefault="0059580A">
            <w:pPr>
              <w:pStyle w:val="TableTableau"/>
              <w:cnfStyle w:val="000000000000" w:firstRow="0" w:lastRow="0" w:firstColumn="0" w:lastColumn="0" w:oddVBand="0" w:evenVBand="0" w:oddHBand="0" w:evenHBand="0" w:firstRowFirstColumn="0" w:firstRowLastColumn="0" w:lastRowFirstColumn="0" w:lastRowLastColumn="0"/>
              <w:rPr>
                <w:lang w:val="fr-CA"/>
              </w:rPr>
            </w:pPr>
            <w:r w:rsidRPr="0059580A">
              <w:rPr>
                <w:lang w:val="fr-CA"/>
              </w:rPr>
              <w:t>Il n’y a actuellement aucun Décret ni aucune loi visant particulièrement les vestiaires</w:t>
            </w:r>
            <w:r w:rsidR="00D209BC" w:rsidRPr="0059580A">
              <w:rPr>
                <w:lang w:val="fr-CA"/>
              </w:rPr>
              <w:t>.</w:t>
            </w:r>
          </w:p>
          <w:p w14:paraId="5BA7B66B" w14:textId="7E9A303D" w:rsidR="00E15438" w:rsidRPr="0059580A" w:rsidRDefault="0059580A" w:rsidP="0059580A">
            <w:pPr>
              <w:pStyle w:val="TableTableau"/>
              <w:cnfStyle w:val="000000000000" w:firstRow="0" w:lastRow="0" w:firstColumn="0" w:lastColumn="0" w:oddVBand="0" w:evenVBand="0" w:oddHBand="0" w:evenHBand="0" w:firstRowFirstColumn="0" w:firstRowLastColumn="0" w:lastRowFirstColumn="0" w:lastRowLastColumn="0"/>
              <w:rPr>
                <w:lang w:val="fr-CA"/>
              </w:rPr>
            </w:pPr>
            <w:r w:rsidRPr="0059580A">
              <w:rPr>
                <w:lang w:val="fr-CA"/>
              </w:rPr>
              <w:t>Cependant, l’échec à prendre des mesures pour faciliter la distanciation sociale dans de tels environnement</w:t>
            </w:r>
            <w:r w:rsidR="00DA4183">
              <w:rPr>
                <w:lang w:val="fr-CA"/>
              </w:rPr>
              <w:t>s</w:t>
            </w:r>
            <w:r w:rsidRPr="0059580A">
              <w:rPr>
                <w:lang w:val="fr-CA"/>
              </w:rPr>
              <w:t xml:space="preserve"> pourrait raisonnablement conduire à des d</w:t>
            </w:r>
            <w:r>
              <w:rPr>
                <w:lang w:val="fr-CA"/>
              </w:rPr>
              <w:t>é</w:t>
            </w:r>
            <w:r w:rsidRPr="0059580A">
              <w:rPr>
                <w:lang w:val="fr-CA"/>
              </w:rPr>
              <w:t>terminations par</w:t>
            </w:r>
            <w:r w:rsidR="00D209BC" w:rsidRPr="0059580A">
              <w:rPr>
                <w:lang w:val="fr-CA"/>
              </w:rPr>
              <w:t xml:space="preserve"> WorkSafeBC </w:t>
            </w:r>
            <w:r>
              <w:rPr>
                <w:lang w:val="fr-CA"/>
              </w:rPr>
              <w:t>et/ou aux responsables sanitaires que l’activité particulière pose au danger inutile à la santé conformément à la</w:t>
            </w:r>
            <w:r w:rsidR="00D209BC" w:rsidRPr="0059580A">
              <w:rPr>
                <w:lang w:val="fr-CA"/>
              </w:rPr>
              <w:t xml:space="preserve"> </w:t>
            </w:r>
            <w:r w:rsidR="00D209BC" w:rsidRPr="0059580A">
              <w:rPr>
                <w:i/>
                <w:lang w:val="fr-CA"/>
              </w:rPr>
              <w:t>Workers Compensation Act</w:t>
            </w:r>
            <w:r w:rsidR="00D209BC" w:rsidRPr="0059580A">
              <w:rPr>
                <w:lang w:val="fr-CA"/>
              </w:rPr>
              <w:t>, o</w:t>
            </w:r>
            <w:r>
              <w:rPr>
                <w:lang w:val="fr-CA"/>
              </w:rPr>
              <w:t>u à la</w:t>
            </w:r>
            <w:r w:rsidR="00D209BC" w:rsidRPr="0059580A">
              <w:rPr>
                <w:lang w:val="fr-CA"/>
              </w:rPr>
              <w:t xml:space="preserve"> </w:t>
            </w:r>
            <w:r w:rsidR="00D209BC" w:rsidRPr="0059580A">
              <w:rPr>
                <w:i/>
                <w:lang w:val="fr-CA"/>
              </w:rPr>
              <w:t>Public Health Act</w:t>
            </w:r>
            <w:r w:rsidR="00D209BC" w:rsidRPr="0059580A">
              <w:rPr>
                <w:lang w:val="fr-CA"/>
              </w:rPr>
              <w:t xml:space="preserve">, </w:t>
            </w:r>
            <w:r w:rsidR="00DA4183">
              <w:rPr>
                <w:lang w:val="fr-CA"/>
              </w:rPr>
              <w:t xml:space="preserve">comme </w:t>
            </w:r>
            <w:r>
              <w:rPr>
                <w:lang w:val="fr-CA"/>
              </w:rPr>
              <w:t>indiqué préc</w:t>
            </w:r>
            <w:r w:rsidR="00DA4183">
              <w:rPr>
                <w:lang w:val="fr-CA"/>
              </w:rPr>
              <w:t>é</w:t>
            </w:r>
            <w:r>
              <w:rPr>
                <w:lang w:val="fr-CA"/>
              </w:rPr>
              <w:t>demment. Cela pourrait conduire à des ordonnances remédiatrices, notamment une ordonnance pour mettre fin aux activités.</w:t>
            </w:r>
          </w:p>
        </w:tc>
        <w:tc>
          <w:tcPr>
            <w:tcW w:w="3818" w:type="dxa"/>
          </w:tcPr>
          <w:p w14:paraId="4C0E1431" w14:textId="3EA435E0" w:rsidR="00E15438" w:rsidRPr="0059580A" w:rsidRDefault="0059580A">
            <w:pPr>
              <w:pStyle w:val="TableTableau"/>
              <w:cnfStyle w:val="000000000000" w:firstRow="0" w:lastRow="0" w:firstColumn="0" w:lastColumn="0" w:oddVBand="0" w:evenVBand="0" w:oddHBand="0" w:evenHBand="0" w:firstRowFirstColumn="0" w:firstRowLastColumn="0" w:lastRowFirstColumn="0" w:lastRowLastColumn="0"/>
              <w:rPr>
                <w:lang w:val="fr-CA"/>
              </w:rPr>
            </w:pPr>
            <w:r w:rsidRPr="0059580A">
              <w:rPr>
                <w:lang w:val="fr-CA"/>
              </w:rPr>
              <w:t>Le gouvernement a indiqué que les installations devraient décourager l’utilisation des vestiaires autant que possible.</w:t>
            </w:r>
          </w:p>
          <w:p w14:paraId="5329762A" w14:textId="43BA9C16" w:rsidR="00E15438" w:rsidRPr="0059580A" w:rsidRDefault="00D209BC" w:rsidP="00A27AA4">
            <w:pPr>
              <w:pStyle w:val="Listepuces"/>
              <w:cnfStyle w:val="000000000000" w:firstRow="0" w:lastRow="0" w:firstColumn="0" w:lastColumn="0" w:oddVBand="0" w:evenVBand="0" w:oddHBand="0" w:evenHBand="0" w:firstRowFirstColumn="0" w:firstRowLastColumn="0" w:lastRowFirstColumn="0" w:lastRowLastColumn="0"/>
              <w:rPr>
                <w:lang w:val="fr-CA"/>
              </w:rPr>
            </w:pPr>
            <w:r w:rsidRPr="0059580A">
              <w:rPr>
                <w:lang w:val="fr-CA"/>
              </w:rPr>
              <w:t>Encourage</w:t>
            </w:r>
            <w:r w:rsidR="0059580A" w:rsidRPr="0059580A">
              <w:rPr>
                <w:lang w:val="fr-CA"/>
              </w:rPr>
              <w:t>z les participants à arriver prêts pour leur activité</w:t>
            </w:r>
            <w:r w:rsidRPr="0059580A">
              <w:rPr>
                <w:lang w:val="fr-CA"/>
              </w:rPr>
              <w:t>.</w:t>
            </w:r>
          </w:p>
          <w:p w14:paraId="78A70557" w14:textId="0E24752A" w:rsidR="00E15438" w:rsidRPr="0059580A" w:rsidRDefault="0059580A" w:rsidP="00A27AA4">
            <w:pPr>
              <w:pStyle w:val="Listepuces"/>
              <w:cnfStyle w:val="000000000000" w:firstRow="0" w:lastRow="0" w:firstColumn="0" w:lastColumn="0" w:oddVBand="0" w:evenVBand="0" w:oddHBand="0" w:evenHBand="0" w:firstRowFirstColumn="0" w:firstRowLastColumn="0" w:lastRowFirstColumn="0" w:lastRowLastColumn="0"/>
              <w:rPr>
                <w:lang w:val="fr-CA"/>
              </w:rPr>
            </w:pPr>
            <w:r w:rsidRPr="0059580A">
              <w:rPr>
                <w:lang w:val="fr-CA"/>
              </w:rPr>
              <w:t>Établissez les limites de capacité sur le nombre de personnes pouvant utilis</w:t>
            </w:r>
            <w:r>
              <w:rPr>
                <w:lang w:val="fr-CA"/>
              </w:rPr>
              <w:t>e</w:t>
            </w:r>
            <w:r w:rsidRPr="0059580A">
              <w:rPr>
                <w:lang w:val="fr-CA"/>
              </w:rPr>
              <w:t>r les vestiaires en m</w:t>
            </w:r>
            <w:r>
              <w:rPr>
                <w:lang w:val="fr-CA"/>
              </w:rPr>
              <w:t>ême temps</w:t>
            </w:r>
            <w:r w:rsidR="00D209BC" w:rsidRPr="0059580A">
              <w:rPr>
                <w:lang w:val="fr-CA"/>
              </w:rPr>
              <w:t>.</w:t>
            </w:r>
          </w:p>
          <w:p w14:paraId="3A84E3E0" w14:textId="0EEDC906" w:rsidR="00E15438" w:rsidRPr="0059580A" w:rsidRDefault="0059580A" w:rsidP="00A27AA4">
            <w:pPr>
              <w:pStyle w:val="Listepuces"/>
              <w:cnfStyle w:val="000000000000" w:firstRow="0" w:lastRow="0" w:firstColumn="0" w:lastColumn="0" w:oddVBand="0" w:evenVBand="0" w:oddHBand="0" w:evenHBand="0" w:firstRowFirstColumn="0" w:firstRowLastColumn="0" w:lastRowFirstColumn="0" w:lastRowLastColumn="0"/>
              <w:rPr>
                <w:lang w:val="fr-CA"/>
              </w:rPr>
            </w:pPr>
            <w:r w:rsidRPr="0059580A">
              <w:rPr>
                <w:lang w:val="fr-CA"/>
              </w:rPr>
              <w:t>Ajuster les vestiaires pour permettre la distanciation physique</w:t>
            </w:r>
            <w:r w:rsidR="00D209BC" w:rsidRPr="0059580A">
              <w:rPr>
                <w:lang w:val="fr-CA"/>
              </w:rPr>
              <w:t>.</w:t>
            </w:r>
          </w:p>
          <w:p w14:paraId="1726D93A" w14:textId="2673F441" w:rsidR="00E15438" w:rsidRPr="0059580A" w:rsidRDefault="0059580A">
            <w:pPr>
              <w:pStyle w:val="TableTableau"/>
              <w:cnfStyle w:val="000000000000" w:firstRow="0" w:lastRow="0" w:firstColumn="0" w:lastColumn="0" w:oddVBand="0" w:evenVBand="0" w:oddHBand="0" w:evenHBand="0" w:firstRowFirstColumn="0" w:firstRowLastColumn="0" w:lastRowFirstColumn="0" w:lastRowLastColumn="0"/>
              <w:rPr>
                <w:lang w:val="fr-CA"/>
              </w:rPr>
            </w:pPr>
            <w:r w:rsidRPr="0059580A">
              <w:rPr>
                <w:lang w:val="fr-CA"/>
              </w:rPr>
              <w:t>Les installations doivent aussi garantir que les surfaces, les lavabos et les toilettes sont n</w:t>
            </w:r>
            <w:r>
              <w:rPr>
                <w:lang w:val="fr-CA"/>
              </w:rPr>
              <w:t>ettoyés et désinfectés régulièrement.</w:t>
            </w:r>
            <w:r w:rsidR="00D209BC" w:rsidRPr="0059580A">
              <w:rPr>
                <w:lang w:val="fr-CA"/>
              </w:rPr>
              <w:t xml:space="preserve"> </w:t>
            </w:r>
            <w:r w:rsidRPr="0059580A">
              <w:rPr>
                <w:lang w:val="fr-CA"/>
              </w:rPr>
              <w:t>Retirer les articles libre-service et d’utilisation commune comme les sèche-cheveux, les cotons-tiges et les rasoirs jetables.</w:t>
            </w:r>
          </w:p>
          <w:p w14:paraId="4868392C" w14:textId="6858E0A4" w:rsidR="00E15438" w:rsidRPr="0059580A" w:rsidRDefault="0059580A" w:rsidP="0059580A">
            <w:pPr>
              <w:pStyle w:val="TableTableau"/>
              <w:cnfStyle w:val="000000000000" w:firstRow="0" w:lastRow="0" w:firstColumn="0" w:lastColumn="0" w:oddVBand="0" w:evenVBand="0" w:oddHBand="0" w:evenHBand="0" w:firstRowFirstColumn="0" w:firstRowLastColumn="0" w:lastRowFirstColumn="0" w:lastRowLastColumn="0"/>
              <w:rPr>
                <w:lang w:val="fr-CA"/>
              </w:rPr>
            </w:pPr>
            <w:r w:rsidRPr="0059580A">
              <w:rPr>
                <w:lang w:val="fr-CA"/>
              </w:rPr>
              <w:t xml:space="preserve">Le nettoyage et la désinfection devraient respecter les </w:t>
            </w:r>
            <w:hyperlink r:id="rId38" w:history="1">
              <w:r>
                <w:rPr>
                  <w:rStyle w:val="Lienhypertexte"/>
                  <w:lang w:val="fr-CA"/>
                </w:rPr>
                <w:t>directives</w:t>
              </w:r>
            </w:hyperlink>
            <w:r>
              <w:rPr>
                <w:lang w:val="fr-CA"/>
              </w:rPr>
              <w:t xml:space="preserve"> provinciales.</w:t>
            </w:r>
          </w:p>
        </w:tc>
      </w:tr>
      <w:tr w:rsidR="00E15438" w14:paraId="23712B1A" w14:textId="77777777" w:rsidTr="00E154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263A0658" w14:textId="0248C6D7" w:rsidR="00E15438" w:rsidRDefault="0059580A">
            <w:pPr>
              <w:pStyle w:val="TableTableau"/>
            </w:pPr>
            <w:r>
              <w:lastRenderedPageBreak/>
              <w:t>Autre</w:t>
            </w:r>
          </w:p>
        </w:tc>
        <w:tc>
          <w:tcPr>
            <w:tcW w:w="3818" w:type="dxa"/>
          </w:tcPr>
          <w:p w14:paraId="1B122A53" w14:textId="38409221" w:rsidR="00E15438" w:rsidRPr="0059580A" w:rsidRDefault="0059580A">
            <w:pPr>
              <w:pStyle w:val="TableTableau"/>
              <w:cnfStyle w:val="000000100000" w:firstRow="0" w:lastRow="0" w:firstColumn="0" w:lastColumn="0" w:oddVBand="0" w:evenVBand="0" w:oddHBand="1" w:evenHBand="0" w:firstRowFirstColumn="0" w:firstRowLastColumn="0" w:lastRowFirstColumn="0" w:lastRowLastColumn="0"/>
              <w:rPr>
                <w:lang w:val="fr-CA"/>
              </w:rPr>
            </w:pPr>
            <w:r w:rsidRPr="0059580A">
              <w:rPr>
                <w:lang w:val="fr-CA"/>
              </w:rPr>
              <w:t>Les propriétaires et gestionnaires d’installations et d’organismes respons</w:t>
            </w:r>
            <w:r>
              <w:rPr>
                <w:lang w:val="fr-CA"/>
              </w:rPr>
              <w:t>a</w:t>
            </w:r>
            <w:r w:rsidRPr="0059580A">
              <w:rPr>
                <w:lang w:val="fr-CA"/>
              </w:rPr>
              <w:t>ble</w:t>
            </w:r>
            <w:r>
              <w:rPr>
                <w:lang w:val="fr-CA"/>
              </w:rPr>
              <w:t>s</w:t>
            </w:r>
            <w:r w:rsidRPr="0059580A">
              <w:rPr>
                <w:lang w:val="fr-CA"/>
              </w:rPr>
              <w:t xml:space="preserve"> de l’org</w:t>
            </w:r>
            <w:r>
              <w:rPr>
                <w:lang w:val="fr-CA"/>
              </w:rPr>
              <w:t>a</w:t>
            </w:r>
            <w:r w:rsidRPr="0059580A">
              <w:rPr>
                <w:lang w:val="fr-CA"/>
              </w:rPr>
              <w:t>nisation d’activités do</w:t>
            </w:r>
            <w:r>
              <w:rPr>
                <w:lang w:val="fr-CA"/>
              </w:rPr>
              <w:t>iv</w:t>
            </w:r>
            <w:r w:rsidRPr="0059580A">
              <w:rPr>
                <w:lang w:val="fr-CA"/>
              </w:rPr>
              <w:t>ent mettre en œuvre des mesures d’hygiène et de protection afin de respecter les param</w:t>
            </w:r>
            <w:r>
              <w:rPr>
                <w:lang w:val="fr-CA"/>
              </w:rPr>
              <w:t>è</w:t>
            </w:r>
            <w:r w:rsidRPr="0059580A">
              <w:rPr>
                <w:lang w:val="fr-CA"/>
              </w:rPr>
              <w:t>tres établis par les autorités de santé publique.</w:t>
            </w:r>
          </w:p>
          <w:p w14:paraId="22EE6927" w14:textId="49C937E3" w:rsidR="00E15438" w:rsidRPr="00BB5044" w:rsidRDefault="00BB5044">
            <w:pPr>
              <w:pStyle w:val="TableTableau"/>
              <w:cnfStyle w:val="000000100000" w:firstRow="0" w:lastRow="0" w:firstColumn="0" w:lastColumn="0" w:oddVBand="0" w:evenVBand="0" w:oddHBand="1" w:evenHBand="0" w:firstRowFirstColumn="0" w:firstRowLastColumn="0" w:lastRowFirstColumn="0" w:lastRowLastColumn="0"/>
              <w:rPr>
                <w:lang w:val="fr-CA"/>
              </w:rPr>
            </w:pPr>
            <w:r w:rsidRPr="00BB5044">
              <w:rPr>
                <w:lang w:val="fr-CA"/>
              </w:rPr>
              <w:t>Les fédérations sportives et les organismes provinciaux devraient élaborer les directives pour leurs membres au sujet de la reprise des activités</w:t>
            </w:r>
            <w:r w:rsidR="00D209BC" w:rsidRPr="00BB5044">
              <w:rPr>
                <w:lang w:val="fr-CA"/>
              </w:rPr>
              <w:t>.</w:t>
            </w:r>
          </w:p>
          <w:p w14:paraId="2F44BD15" w14:textId="1AB4F7A4" w:rsidR="00E15438" w:rsidRPr="00BB5044" w:rsidRDefault="00BB5044">
            <w:pPr>
              <w:pStyle w:val="TableTableau"/>
              <w:cnfStyle w:val="000000100000" w:firstRow="0" w:lastRow="0" w:firstColumn="0" w:lastColumn="0" w:oddVBand="0" w:evenVBand="0" w:oddHBand="1" w:evenHBand="0" w:firstRowFirstColumn="0" w:firstRowLastColumn="0" w:lastRowFirstColumn="0" w:lastRowLastColumn="0"/>
              <w:rPr>
                <w:lang w:val="fr-CA"/>
              </w:rPr>
            </w:pPr>
            <w:r w:rsidRPr="00BB5044">
              <w:rPr>
                <w:lang w:val="fr-CA"/>
              </w:rPr>
              <w:t xml:space="preserve">Les fédérations sportives et les organismes </w:t>
            </w:r>
            <w:r w:rsidR="00DA4183">
              <w:rPr>
                <w:lang w:val="fr-CA"/>
              </w:rPr>
              <w:t>provinciaux de loisirs et de plein air</w:t>
            </w:r>
            <w:r w:rsidRPr="00BB5044">
              <w:rPr>
                <w:lang w:val="fr-CA"/>
              </w:rPr>
              <w:t xml:space="preserve"> devraient travailler en collaboration avec le ministre de l’É</w:t>
            </w:r>
            <w:r>
              <w:rPr>
                <w:lang w:val="fr-CA"/>
              </w:rPr>
              <w:t>ducation et de l’Enseignement supérieur afin d’élaborer des directives personnalisées à leurs secteurs et disciplines respectives.</w:t>
            </w:r>
            <w:r w:rsidR="00D209BC" w:rsidRPr="00BB5044">
              <w:rPr>
                <w:lang w:val="fr-CA"/>
              </w:rPr>
              <w:t xml:space="preserve"> </w:t>
            </w:r>
          </w:p>
          <w:p w14:paraId="7B16A624" w14:textId="596CA5D4" w:rsidR="00E15438" w:rsidRPr="00BB5044" w:rsidRDefault="00BB5044">
            <w:pPr>
              <w:pStyle w:val="TableTableau"/>
              <w:cnfStyle w:val="000000100000" w:firstRow="0" w:lastRow="0" w:firstColumn="0" w:lastColumn="0" w:oddVBand="0" w:evenVBand="0" w:oddHBand="1" w:evenHBand="0" w:firstRowFirstColumn="0" w:firstRowLastColumn="0" w:lastRowFirstColumn="0" w:lastRowLastColumn="0"/>
              <w:rPr>
                <w:lang w:val="fr-CA"/>
              </w:rPr>
            </w:pPr>
            <w:r w:rsidRPr="00BB5044">
              <w:rPr>
                <w:lang w:val="fr-CA"/>
              </w:rPr>
              <w:t>Le</w:t>
            </w:r>
            <w:r>
              <w:rPr>
                <w:lang w:val="fr-CA"/>
              </w:rPr>
              <w:t>s</w:t>
            </w:r>
            <w:r w:rsidRPr="00BB5044">
              <w:rPr>
                <w:lang w:val="fr-CA"/>
              </w:rPr>
              <w:t xml:space="preserve"> fédérations sportives et les organismes provinciaux sont responsables d’informer leurs membres de ces directives et de clarifier que les directives de santé</w:t>
            </w:r>
            <w:r>
              <w:rPr>
                <w:lang w:val="fr-CA"/>
              </w:rPr>
              <w:t xml:space="preserve"> </w:t>
            </w:r>
            <w:r w:rsidRPr="00BB5044">
              <w:rPr>
                <w:lang w:val="fr-CA"/>
              </w:rPr>
              <w:t>et de sécurité, particulièrement les règles d</w:t>
            </w:r>
            <w:r>
              <w:rPr>
                <w:lang w:val="fr-CA"/>
              </w:rPr>
              <w:t>’hygiène doivent être respectées pour s’assurer que les activités sont pratiquées en toute sécurité.</w:t>
            </w:r>
          </w:p>
          <w:p w14:paraId="2EF0B947" w14:textId="2B8D15D6" w:rsidR="00E15438" w:rsidRPr="00BB5044" w:rsidRDefault="00BB5044">
            <w:pPr>
              <w:pStyle w:val="TableTableau"/>
              <w:cnfStyle w:val="000000100000" w:firstRow="0" w:lastRow="0" w:firstColumn="0" w:lastColumn="0" w:oddVBand="0" w:evenVBand="0" w:oddHBand="1" w:evenHBand="0" w:firstRowFirstColumn="0" w:firstRowLastColumn="0" w:lastRowFirstColumn="0" w:lastRowLastColumn="0"/>
              <w:rPr>
                <w:lang w:val="fr-CA"/>
              </w:rPr>
            </w:pPr>
            <w:r w:rsidRPr="00BB5044">
              <w:rPr>
                <w:lang w:val="fr-CA"/>
              </w:rPr>
              <w:t>Les gestionnaires de site peuvent limiter le nombre de personnes admises ou même ferme</w:t>
            </w:r>
            <w:r w:rsidR="00DA4183">
              <w:rPr>
                <w:lang w:val="fr-CA"/>
              </w:rPr>
              <w:t>r</w:t>
            </w:r>
            <w:r w:rsidRPr="00BB5044">
              <w:rPr>
                <w:lang w:val="fr-CA"/>
              </w:rPr>
              <w:t xml:space="preserve"> un site afin de garantir le respect des recommandations émises par les</w:t>
            </w:r>
            <w:r>
              <w:rPr>
                <w:lang w:val="fr-CA"/>
              </w:rPr>
              <w:t xml:space="preserve"> autorités de la santé publique</w:t>
            </w:r>
            <w:r w:rsidR="00D209BC" w:rsidRPr="00BB5044">
              <w:rPr>
                <w:lang w:val="fr-CA"/>
              </w:rPr>
              <w:t>.</w:t>
            </w:r>
          </w:p>
          <w:p w14:paraId="6400988E" w14:textId="5E8B829D" w:rsidR="00E15438" w:rsidRPr="00BB5044" w:rsidRDefault="00BB5044">
            <w:pPr>
              <w:pStyle w:val="TableTableau"/>
              <w:cnfStyle w:val="000000100000" w:firstRow="0" w:lastRow="0" w:firstColumn="0" w:lastColumn="0" w:oddVBand="0" w:evenVBand="0" w:oddHBand="1" w:evenHBand="0" w:firstRowFirstColumn="0" w:firstRowLastColumn="0" w:lastRowFirstColumn="0" w:lastRowLastColumn="0"/>
              <w:rPr>
                <w:lang w:val="fr-CA"/>
              </w:rPr>
            </w:pPr>
            <w:r w:rsidRPr="00BB5044">
              <w:rPr>
                <w:lang w:val="fr-CA"/>
              </w:rPr>
              <w:t>De plus, le CNESST a produit le</w:t>
            </w:r>
            <w:r w:rsidR="00D209BC" w:rsidRPr="00BB5044">
              <w:rPr>
                <w:lang w:val="fr-CA"/>
              </w:rPr>
              <w:t xml:space="preserve"> </w:t>
            </w:r>
            <w:hyperlink r:id="rId39" w:history="1">
              <w:r w:rsidRPr="00BB5044">
                <w:rPr>
                  <w:rStyle w:val="Lienhypertexte"/>
                  <w:lang w:val="fr-CA"/>
                </w:rPr>
                <w:t>Guide de normes sanit</w:t>
              </w:r>
              <w:r>
                <w:rPr>
                  <w:rStyle w:val="Lienhypertexte"/>
                  <w:lang w:val="fr-CA"/>
                </w:rPr>
                <w:t>a</w:t>
              </w:r>
              <w:r w:rsidRPr="00BB5044">
                <w:rPr>
                  <w:rStyle w:val="Lienhypertexte"/>
                  <w:lang w:val="fr-CA"/>
                </w:rPr>
                <w:t>ires pour le secteur des activité</w:t>
              </w:r>
              <w:r>
                <w:rPr>
                  <w:rStyle w:val="Lienhypertexte"/>
                  <w:lang w:val="fr-CA"/>
                </w:rPr>
                <w:t>s</w:t>
              </w:r>
              <w:r w:rsidRPr="00BB5044">
                <w:rPr>
                  <w:rStyle w:val="Lienhypertexte"/>
                  <w:lang w:val="fr-CA"/>
                </w:rPr>
                <w:t xml:space="preserve"> intérie</w:t>
              </w:r>
              <w:r>
                <w:rPr>
                  <w:rStyle w:val="Lienhypertexte"/>
                  <w:lang w:val="fr-CA"/>
                </w:rPr>
                <w:t>u</w:t>
              </w:r>
              <w:r w:rsidRPr="00BB5044">
                <w:rPr>
                  <w:rStyle w:val="Lienhypertexte"/>
                  <w:lang w:val="fr-CA"/>
                </w:rPr>
                <w:t>res et extérieur</w:t>
              </w:r>
              <w:r w:rsidR="00DA4183">
                <w:rPr>
                  <w:rStyle w:val="Lienhypertexte"/>
                  <w:lang w:val="fr-CA"/>
                </w:rPr>
                <w:t>e</w:t>
              </w:r>
              <w:r w:rsidRPr="00BB5044">
                <w:rPr>
                  <w:rStyle w:val="Lienhypertexte"/>
                  <w:lang w:val="fr-CA"/>
                </w:rPr>
                <w:t>s de sport de loisir et de plein air</w:t>
              </w:r>
              <w:r w:rsidR="00D209BC" w:rsidRPr="00BB5044">
                <w:rPr>
                  <w:rStyle w:val="Lienhypertexte"/>
                  <w:lang w:val="fr-CA"/>
                </w:rPr>
                <w:t xml:space="preserve"> – COVID-19</w:t>
              </w:r>
            </w:hyperlink>
            <w:r w:rsidR="00D209BC" w:rsidRPr="00BB5044">
              <w:rPr>
                <w:lang w:val="fr-CA"/>
              </w:rPr>
              <w:t>.</w:t>
            </w:r>
          </w:p>
          <w:p w14:paraId="05E96F88" w14:textId="35F0BE8C" w:rsidR="00E15438" w:rsidRDefault="00BB5044">
            <w:pPr>
              <w:pStyle w:val="TableTableau"/>
              <w:cnfStyle w:val="000000100000" w:firstRow="0" w:lastRow="0" w:firstColumn="0" w:lastColumn="0" w:oddVBand="0" w:evenVBand="0" w:oddHBand="1" w:evenHBand="0" w:firstRowFirstColumn="0" w:firstRowLastColumn="0" w:lastRowFirstColumn="0" w:lastRowLastColumn="0"/>
            </w:pPr>
            <w:r>
              <w:t>Directives additionnelles</w:t>
            </w:r>
          </w:p>
          <w:p w14:paraId="6768761E" w14:textId="19C5EB68" w:rsidR="00E15438" w:rsidRPr="00BB5044" w:rsidRDefault="00DA4183">
            <w:pPr>
              <w:pStyle w:val="TableTableau"/>
              <w:numPr>
                <w:ilvl w:val="0"/>
                <w:numId w:val="26"/>
              </w:numPr>
              <w:cnfStyle w:val="000000100000" w:firstRow="0" w:lastRow="0" w:firstColumn="0" w:lastColumn="0" w:oddVBand="0" w:evenVBand="0" w:oddHBand="1" w:evenHBand="0" w:firstRowFirstColumn="0" w:firstRowLastColumn="0" w:lastRowFirstColumn="0" w:lastRowLastColumn="0"/>
              <w:rPr>
                <w:lang w:val="fr-CA"/>
              </w:rPr>
            </w:pPr>
            <w:r>
              <w:rPr>
                <w:lang w:val="fr-CA"/>
              </w:rPr>
              <w:t>Étant donné</w:t>
            </w:r>
            <w:r w:rsidR="00BB5044" w:rsidRPr="00BB5044">
              <w:rPr>
                <w:lang w:val="fr-CA"/>
              </w:rPr>
              <w:t xml:space="preserve"> qu’il est difficile d’éviter de se toucher le visage avec vos mains, particulièrement dans le cadre d’activités sportives, il est recommandé que les objets ou les équipements partagés soient désinfectés avant que chaque personne les utilise</w:t>
            </w:r>
            <w:r w:rsidR="00D209BC" w:rsidRPr="00BB5044">
              <w:rPr>
                <w:lang w:val="fr-CA"/>
              </w:rPr>
              <w:t>.</w:t>
            </w:r>
          </w:p>
          <w:p w14:paraId="2D884234" w14:textId="3A855530" w:rsidR="00E15438" w:rsidRPr="00BB5044" w:rsidRDefault="00BB5044">
            <w:pPr>
              <w:pStyle w:val="TableTableau"/>
              <w:numPr>
                <w:ilvl w:val="0"/>
                <w:numId w:val="26"/>
              </w:numPr>
              <w:cnfStyle w:val="000000100000" w:firstRow="0" w:lastRow="0" w:firstColumn="0" w:lastColumn="0" w:oddVBand="0" w:evenVBand="0" w:oddHBand="1" w:evenHBand="0" w:firstRowFirstColumn="0" w:firstRowLastColumn="0" w:lastRowFirstColumn="0" w:lastRowLastColumn="0"/>
              <w:rPr>
                <w:lang w:val="fr-CA"/>
              </w:rPr>
            </w:pPr>
            <w:r w:rsidRPr="00BB5044">
              <w:rPr>
                <w:lang w:val="fr-CA"/>
              </w:rPr>
              <w:t>Autant que possible chaque participant(e) devrait utiliser son propre équipement (par exe</w:t>
            </w:r>
            <w:r>
              <w:rPr>
                <w:lang w:val="fr-CA"/>
              </w:rPr>
              <w:t>m</w:t>
            </w:r>
            <w:r w:rsidRPr="00BB5044">
              <w:rPr>
                <w:lang w:val="fr-CA"/>
              </w:rPr>
              <w:t>ple, vos propres balles de golf, chaque joueur de tennis utilise ses propres balles au service</w:t>
            </w:r>
            <w:r>
              <w:rPr>
                <w:lang w:val="fr-CA"/>
              </w:rPr>
              <w:t>)</w:t>
            </w:r>
            <w:r w:rsidR="00D209BC" w:rsidRPr="00BB5044">
              <w:rPr>
                <w:lang w:val="fr-CA"/>
              </w:rPr>
              <w:t>.</w:t>
            </w:r>
          </w:p>
          <w:p w14:paraId="5F608E8B" w14:textId="58E4B78B" w:rsidR="00E15438" w:rsidRPr="00BB5044" w:rsidRDefault="00BB5044" w:rsidP="00BB5044">
            <w:pPr>
              <w:pStyle w:val="TableTableau"/>
              <w:numPr>
                <w:ilvl w:val="0"/>
                <w:numId w:val="27"/>
              </w:numPr>
              <w:cnfStyle w:val="000000100000" w:firstRow="0" w:lastRow="0" w:firstColumn="0" w:lastColumn="0" w:oddVBand="0" w:evenVBand="0" w:oddHBand="1" w:evenHBand="0" w:firstRowFirstColumn="0" w:firstRowLastColumn="0" w:lastRowFirstColumn="0" w:lastRowLastColumn="0"/>
              <w:rPr>
                <w:lang w:val="fr-CA"/>
              </w:rPr>
            </w:pPr>
            <w:r w:rsidRPr="00BB5044">
              <w:rPr>
                <w:lang w:val="fr-CA"/>
              </w:rPr>
              <w:t>Les dé</w:t>
            </w:r>
            <w:r w:rsidR="00D209BC" w:rsidRPr="00BB5044">
              <w:rPr>
                <w:lang w:val="fr-CA"/>
              </w:rPr>
              <w:t>sinfectants</w:t>
            </w:r>
            <w:r w:rsidRPr="00BB5044">
              <w:rPr>
                <w:lang w:val="fr-CA"/>
              </w:rPr>
              <w:t xml:space="preserve"> utilisés pour traiter l’eau dans les piscines publiques sont capables de désactiver les coronavirus.</w:t>
            </w:r>
            <w:r>
              <w:rPr>
                <w:lang w:val="fr-CA"/>
              </w:rPr>
              <w:t xml:space="preserve"> </w:t>
            </w:r>
            <w:r w:rsidRPr="00BB5044">
              <w:rPr>
                <w:lang w:val="fr-CA"/>
              </w:rPr>
              <w:t>Les risques concernent principalement la proximité aux personnes infectées ou aux surfaces contaminées.</w:t>
            </w:r>
            <w:r>
              <w:rPr>
                <w:lang w:val="fr-CA"/>
              </w:rPr>
              <w:t xml:space="preserve"> </w:t>
            </w:r>
            <w:r w:rsidRPr="00BB5044">
              <w:rPr>
                <w:lang w:val="fr-CA"/>
              </w:rPr>
              <w:t>La règle de distanciation physique de deux mètres continue de s</w:t>
            </w:r>
            <w:r>
              <w:rPr>
                <w:lang w:val="fr-CA"/>
              </w:rPr>
              <w:t>’appliquer (à l’exception de situations d’urgence o</w:t>
            </w:r>
            <w:r>
              <w:rPr>
                <w:rFonts w:cstheme="minorHAnsi"/>
                <w:lang w:val="fr-CA"/>
              </w:rPr>
              <w:t>ù</w:t>
            </w:r>
            <w:r>
              <w:rPr>
                <w:lang w:val="fr-CA"/>
              </w:rPr>
              <w:t xml:space="preserve"> la vie d’une personne est en danger).</w:t>
            </w:r>
          </w:p>
        </w:tc>
        <w:tc>
          <w:tcPr>
            <w:tcW w:w="3818" w:type="dxa"/>
          </w:tcPr>
          <w:p w14:paraId="1649598B" w14:textId="17DCD516" w:rsidR="00E15438" w:rsidRPr="0059580A" w:rsidRDefault="0059580A">
            <w:pPr>
              <w:pStyle w:val="TableTableau"/>
              <w:cnfStyle w:val="000000100000" w:firstRow="0" w:lastRow="0" w:firstColumn="0" w:lastColumn="0" w:oddVBand="0" w:evenVBand="0" w:oddHBand="1" w:evenHBand="0" w:firstRowFirstColumn="0" w:firstRowLastColumn="0" w:lastRowFirstColumn="0" w:lastRowLastColumn="0"/>
              <w:rPr>
                <w:lang w:val="fr-CA"/>
              </w:rPr>
            </w:pPr>
            <w:r w:rsidRPr="0059580A">
              <w:rPr>
                <w:lang w:val="fr-CA"/>
              </w:rPr>
              <w:t>Conformément aux Ordonnances de plans de sécurité, tous les employeurs doivent concevoir et publier des plans de sécurité relativement à la COVID-19</w:t>
            </w:r>
            <w:r w:rsidR="00D209BC" w:rsidRPr="0059580A">
              <w:rPr>
                <w:lang w:val="fr-CA"/>
              </w:rPr>
              <w:t>.</w:t>
            </w:r>
          </w:p>
          <w:p w14:paraId="012E5EC5" w14:textId="1AC3E89B" w:rsidR="00BB5044" w:rsidRDefault="0059580A">
            <w:pPr>
              <w:pStyle w:val="TableTableau"/>
              <w:cnfStyle w:val="000000100000" w:firstRow="0" w:lastRow="0" w:firstColumn="0" w:lastColumn="0" w:oddVBand="0" w:evenVBand="0" w:oddHBand="1" w:evenHBand="0" w:firstRowFirstColumn="0" w:firstRowLastColumn="0" w:lastRowFirstColumn="0" w:lastRowLastColumn="0"/>
              <w:rPr>
                <w:lang w:val="fr-CA"/>
              </w:rPr>
            </w:pPr>
            <w:r w:rsidRPr="0059580A">
              <w:rPr>
                <w:lang w:val="fr-CA"/>
              </w:rPr>
              <w:t>De tels plans doivent être publiés sur le site Web de l’organisme, le cas échéant, ainsi que dans le lieu de travail pour que chaque employé</w:t>
            </w:r>
            <w:r>
              <w:rPr>
                <w:lang w:val="fr-CA"/>
              </w:rPr>
              <w:t>(e) puisse les examiner, ou les autres personnes qui se rendent sur ce lieu de trava</w:t>
            </w:r>
            <w:r w:rsidR="00BB5044">
              <w:rPr>
                <w:lang w:val="fr-CA"/>
              </w:rPr>
              <w:t>i</w:t>
            </w:r>
            <w:r>
              <w:rPr>
                <w:lang w:val="fr-CA"/>
              </w:rPr>
              <w:t>l.</w:t>
            </w:r>
          </w:p>
          <w:p w14:paraId="7ECFC174" w14:textId="6AF6572C" w:rsidR="00E15438" w:rsidRPr="0059580A" w:rsidRDefault="0059580A">
            <w:pPr>
              <w:pStyle w:val="TableTableau"/>
              <w:cnfStyle w:val="000000100000" w:firstRow="0" w:lastRow="0" w:firstColumn="0" w:lastColumn="0" w:oddVBand="0" w:evenVBand="0" w:oddHBand="1" w:evenHBand="0" w:firstRowFirstColumn="0" w:firstRowLastColumn="0" w:lastRowFirstColumn="0" w:lastRowLastColumn="0"/>
              <w:rPr>
                <w:lang w:val="fr-CA"/>
              </w:rPr>
            </w:pPr>
            <w:r w:rsidRPr="0059580A">
              <w:rPr>
                <w:lang w:val="fr-CA"/>
              </w:rPr>
              <w:t>Même si aucun format officiel de plan de sécurité n’existe relativemen</w:t>
            </w:r>
            <w:r w:rsidR="00BB5044">
              <w:rPr>
                <w:lang w:val="fr-CA"/>
              </w:rPr>
              <w:t xml:space="preserve">t </w:t>
            </w:r>
            <w:r w:rsidRPr="0059580A">
              <w:rPr>
                <w:lang w:val="fr-CA"/>
              </w:rPr>
              <w:t xml:space="preserve">à la COVID-19, WorkSafeBC a publié </w:t>
            </w:r>
            <w:r>
              <w:rPr>
                <w:lang w:val="fr-CA"/>
              </w:rPr>
              <w:t>des</w:t>
            </w:r>
            <w:r w:rsidR="00D209BC" w:rsidRPr="0059580A">
              <w:rPr>
                <w:lang w:val="fr-CA"/>
              </w:rPr>
              <w:t xml:space="preserve"> </w:t>
            </w:r>
            <w:hyperlink r:id="rId40" w:history="1">
              <w:r>
                <w:rPr>
                  <w:rStyle w:val="Lienhypertexte"/>
                  <w:lang w:val="fr-CA"/>
                </w:rPr>
                <w:t>modèles</w:t>
              </w:r>
            </w:hyperlink>
            <w:r w:rsidR="00D209BC" w:rsidRPr="0059580A">
              <w:rPr>
                <w:lang w:val="fr-CA"/>
              </w:rPr>
              <w:t xml:space="preserve"> </w:t>
            </w:r>
            <w:r>
              <w:rPr>
                <w:lang w:val="fr-CA"/>
              </w:rPr>
              <w:t xml:space="preserve">de </w:t>
            </w:r>
            <w:r w:rsidR="00D209BC" w:rsidRPr="0059580A">
              <w:rPr>
                <w:lang w:val="fr-CA"/>
              </w:rPr>
              <w:t xml:space="preserve">documents </w:t>
            </w:r>
            <w:r>
              <w:rPr>
                <w:lang w:val="fr-CA"/>
              </w:rPr>
              <w:t>et offre des directions pour l’élaboration de tels plans</w:t>
            </w:r>
            <w:r w:rsidR="00D209BC" w:rsidRPr="0059580A">
              <w:rPr>
                <w:lang w:val="fr-CA"/>
              </w:rPr>
              <w:t>.</w:t>
            </w:r>
          </w:p>
          <w:p w14:paraId="033D6AAB" w14:textId="59622344" w:rsidR="00E15438" w:rsidRPr="0059580A" w:rsidRDefault="0059580A">
            <w:pPr>
              <w:pStyle w:val="TableTableau"/>
              <w:cnfStyle w:val="000000100000" w:firstRow="0" w:lastRow="0" w:firstColumn="0" w:lastColumn="0" w:oddVBand="0" w:evenVBand="0" w:oddHBand="1" w:evenHBand="0" w:firstRowFirstColumn="0" w:firstRowLastColumn="0" w:lastRowFirstColumn="0" w:lastRowLastColumn="0"/>
              <w:rPr>
                <w:lang w:val="fr-CA"/>
              </w:rPr>
            </w:pPr>
            <w:r w:rsidRPr="0059580A">
              <w:rPr>
                <w:lang w:val="fr-CA"/>
              </w:rPr>
              <w:t>Même si une préapprobation n’est pas requise, WorkSafeBC a indiqué qu’il examiner</w:t>
            </w:r>
            <w:r w:rsidR="00DA4183">
              <w:rPr>
                <w:lang w:val="fr-CA"/>
              </w:rPr>
              <w:t>a</w:t>
            </w:r>
            <w:r w:rsidRPr="0059580A">
              <w:rPr>
                <w:lang w:val="fr-CA"/>
              </w:rPr>
              <w:t xml:space="preserve"> le contenu de tout plan de sécurité relativement à la COVID-19 quand il déterminera si un employeur a respecté s</w:t>
            </w:r>
            <w:r>
              <w:rPr>
                <w:lang w:val="fr-CA"/>
              </w:rPr>
              <w:t>es obligatoires générales pour garantir la santé et la sécurité des employés et qu’il a éliminé les dangers en milieu de travail</w:t>
            </w:r>
            <w:r w:rsidR="00D209BC" w:rsidRPr="0059580A">
              <w:rPr>
                <w:lang w:val="fr-CA"/>
              </w:rPr>
              <w:t>.</w:t>
            </w:r>
          </w:p>
          <w:p w14:paraId="6631C868" w14:textId="53782182" w:rsidR="00E15438" w:rsidRDefault="0059580A">
            <w:pPr>
              <w:pStyle w:val="TableTableau"/>
              <w:cnfStyle w:val="000000100000" w:firstRow="0" w:lastRow="0" w:firstColumn="0" w:lastColumn="0" w:oddVBand="0" w:evenVBand="0" w:oddHBand="1" w:evenHBand="0" w:firstRowFirstColumn="0" w:firstRowLastColumn="0" w:lastRowFirstColumn="0" w:lastRowLastColumn="0"/>
            </w:pPr>
            <w:r w:rsidRPr="0059580A">
              <w:rPr>
                <w:lang w:val="fr-CA"/>
              </w:rPr>
              <w:t>En vertu de la</w:t>
            </w:r>
            <w:r w:rsidR="00D209BC" w:rsidRPr="0059580A">
              <w:rPr>
                <w:lang w:val="fr-CA"/>
              </w:rPr>
              <w:t xml:space="preserve"> </w:t>
            </w:r>
            <w:r w:rsidR="00D209BC" w:rsidRPr="0059580A">
              <w:rPr>
                <w:i/>
                <w:lang w:val="fr-CA"/>
              </w:rPr>
              <w:t>Public Health Act</w:t>
            </w:r>
            <w:r w:rsidR="00D209BC" w:rsidRPr="0059580A">
              <w:rPr>
                <w:lang w:val="fr-CA"/>
              </w:rPr>
              <w:t xml:space="preserve">, </w:t>
            </w:r>
            <w:r w:rsidRPr="0059580A">
              <w:rPr>
                <w:lang w:val="fr-CA"/>
              </w:rPr>
              <w:t xml:space="preserve">les personnes ou les organismes peuvent chercher à avoir des accords ou des exemptions individuels face aux ordonnances de l’administrateur </w:t>
            </w:r>
            <w:r>
              <w:rPr>
                <w:lang w:val="fr-CA"/>
              </w:rPr>
              <w:t xml:space="preserve">provincial de la santé, pouvant inclure l’ordonnance de rassemblement de masse. </w:t>
            </w:r>
            <w:r w:rsidRPr="0059580A">
              <w:t xml:space="preserve">Généralement, les motifs de reconsidération </w:t>
            </w:r>
            <w:r w:rsidR="00BB5044">
              <w:t>o</w:t>
            </w:r>
            <w:r w:rsidRPr="0059580A">
              <w:t>u d</w:t>
            </w:r>
            <w:r>
              <w:t>’accord comprennent :</w:t>
            </w:r>
          </w:p>
          <w:p w14:paraId="1EE23705" w14:textId="396FA2F0" w:rsidR="00E15438" w:rsidRPr="00BB5044" w:rsidRDefault="00BB5044">
            <w:pPr>
              <w:pStyle w:val="Listepuces"/>
              <w:cnfStyle w:val="000000100000" w:firstRow="0" w:lastRow="0" w:firstColumn="0" w:lastColumn="0" w:oddVBand="0" w:evenVBand="0" w:oddHBand="1" w:evenHBand="0" w:firstRowFirstColumn="0" w:firstRowLastColumn="0" w:lastRowFirstColumn="0" w:lastRowLastColumn="0"/>
              <w:rPr>
                <w:lang w:val="fr-CA"/>
              </w:rPr>
            </w:pPr>
            <w:r w:rsidRPr="00BB5044">
              <w:rPr>
                <w:lang w:val="fr-CA"/>
              </w:rPr>
              <w:t>Des renseignements pertinents additionnels n’étaient pas disponibles au moment de prononcer l’ordonnance;</w:t>
            </w:r>
          </w:p>
          <w:p w14:paraId="6765813F" w14:textId="704A7BE1" w:rsidR="00E15438" w:rsidRPr="00BB5044" w:rsidRDefault="00BB5044" w:rsidP="00BB5044">
            <w:pPr>
              <w:pStyle w:val="Listepuces"/>
              <w:cnfStyle w:val="000000100000" w:firstRow="0" w:lastRow="0" w:firstColumn="0" w:lastColumn="0" w:oddVBand="0" w:evenVBand="0" w:oddHBand="1" w:evenHBand="0" w:firstRowFirstColumn="0" w:firstRowLastColumn="0" w:lastRowFirstColumn="0" w:lastRowLastColumn="0"/>
              <w:rPr>
                <w:lang w:val="fr-CA"/>
              </w:rPr>
            </w:pPr>
            <w:r w:rsidRPr="00BB5044">
              <w:rPr>
                <w:lang w:val="fr-CA"/>
              </w:rPr>
              <w:t>L’organisme a une proposition qui une fois mise en œuvre</w:t>
            </w:r>
            <w:r>
              <w:rPr>
                <w:lang w:val="fr-CA"/>
              </w:rPr>
              <w:t xml:space="preserve"> atteindront autrement les objectifs de l’ordonnance</w:t>
            </w:r>
            <w:r w:rsidR="00D209BC" w:rsidRPr="00BB5044">
              <w:rPr>
                <w:lang w:val="fr-CA"/>
              </w:rPr>
              <w:t>.</w:t>
            </w:r>
          </w:p>
        </w:tc>
        <w:tc>
          <w:tcPr>
            <w:tcW w:w="3818" w:type="dxa"/>
          </w:tcPr>
          <w:p w14:paraId="3C1C4433" w14:textId="77777777" w:rsidR="00E15438" w:rsidRDefault="00D209BC">
            <w:pPr>
              <w:pStyle w:val="TableTableau"/>
              <w:cnfStyle w:val="000000100000" w:firstRow="0" w:lastRow="0" w:firstColumn="0" w:lastColumn="0" w:oddVBand="0" w:evenVBand="0" w:oddHBand="1" w:evenHBand="0" w:firstRowFirstColumn="0" w:firstRowLastColumn="0" w:lastRowFirstColumn="0" w:lastRowLastColumn="0"/>
            </w:pPr>
            <w:r>
              <w:t>-</w:t>
            </w:r>
          </w:p>
        </w:tc>
      </w:tr>
    </w:tbl>
    <w:p w14:paraId="478F3E5D" w14:textId="593A8E6A" w:rsidR="00E15438" w:rsidRDefault="00D209BC">
      <w:pPr>
        <w:spacing w:after="200" w:line="276" w:lineRule="auto"/>
        <w:rPr>
          <w:rFonts w:ascii="Times New Roman" w:eastAsia="Times New Roman" w:hAnsi="Times New Roman" w:cs="Times New Roman"/>
        </w:rPr>
      </w:pPr>
      <w:r>
        <w:rPr>
          <w:rFonts w:ascii="Times New Roman" w:hAnsi="Times New Roman"/>
        </w:rPr>
        <w:br w:type="page"/>
      </w:r>
    </w:p>
    <w:p w14:paraId="5D585F48" w14:textId="77777777" w:rsidR="00E15438" w:rsidRDefault="00D209BC">
      <w:pPr>
        <w:pStyle w:val="Corpsdetexte"/>
        <w:numPr>
          <w:ilvl w:val="0"/>
          <w:numId w:val="3"/>
        </w:numPr>
        <w:jc w:val="both"/>
        <w:rPr>
          <w:rFonts w:ascii="Times New Roman" w:hAnsi="Times New Roman"/>
          <w:b/>
        </w:rPr>
      </w:pPr>
      <w:r>
        <w:rPr>
          <w:rFonts w:ascii="Times New Roman" w:hAnsi="Times New Roman"/>
          <w:b/>
        </w:rPr>
        <w:lastRenderedPageBreak/>
        <w:t>Ontario</w:t>
      </w:r>
    </w:p>
    <w:p w14:paraId="224C43C5" w14:textId="5A4E9EC9" w:rsidR="00E15438" w:rsidRPr="00BB5044" w:rsidRDefault="00BB5044">
      <w:pPr>
        <w:pStyle w:val="Corpsdetexte"/>
        <w:rPr>
          <w:rFonts w:ascii="Times New Roman" w:hAnsi="Times New Roman"/>
          <w:lang w:val="fr-CA"/>
        </w:rPr>
      </w:pPr>
      <w:r w:rsidRPr="00BB5044">
        <w:rPr>
          <w:rFonts w:ascii="Times New Roman" w:hAnsi="Times New Roman"/>
          <w:lang w:val="fr-CA"/>
        </w:rPr>
        <w:t>E</w:t>
      </w:r>
      <w:r w:rsidR="00D209BC" w:rsidRPr="00BB5044">
        <w:rPr>
          <w:rFonts w:ascii="Times New Roman" w:hAnsi="Times New Roman"/>
          <w:lang w:val="fr-CA"/>
        </w:rPr>
        <w:t>n Ontario,</w:t>
      </w:r>
      <w:r w:rsidRPr="00BB5044">
        <w:rPr>
          <w:rFonts w:ascii="Times New Roman" w:hAnsi="Times New Roman"/>
          <w:lang w:val="fr-CA"/>
        </w:rPr>
        <w:t xml:space="preserve"> chaque type d’installation décrite dans le tableau ci-dessous est un endroit d’activités essentielles et a la permission d’ouvrir. Cependant, chaque personne responsable d’une telle installation qui est ouverte devra s’</w:t>
      </w:r>
      <w:r>
        <w:rPr>
          <w:rFonts w:ascii="Times New Roman" w:hAnsi="Times New Roman"/>
          <w:lang w:val="fr-CA"/>
        </w:rPr>
        <w:t xml:space="preserve">assurer que ses activités soient menées </w:t>
      </w:r>
      <w:r w:rsidRPr="00BB5044">
        <w:rPr>
          <w:rFonts w:ascii="Times New Roman" w:hAnsi="Times New Roman"/>
          <w:lang w:val="fr-CA"/>
        </w:rPr>
        <w:t>:</w:t>
      </w:r>
    </w:p>
    <w:p w14:paraId="62D0A4A5" w14:textId="1F1227F7" w:rsidR="00E15438" w:rsidRPr="00BB5044" w:rsidRDefault="00BB5044">
      <w:pPr>
        <w:pStyle w:val="Bullet1"/>
        <w:rPr>
          <w:rFonts w:eastAsia="Times New Roman"/>
          <w:lang w:val="fr-CA"/>
        </w:rPr>
      </w:pPr>
      <w:r w:rsidRPr="00BB5044">
        <w:rPr>
          <w:rFonts w:eastAsia="Times New Roman"/>
          <w:lang w:val="fr-CA"/>
        </w:rPr>
        <w:t xml:space="preserve">Conformément à toutes les lois applicables, notamment la </w:t>
      </w:r>
      <w:r w:rsidRPr="00BB5044">
        <w:rPr>
          <w:rFonts w:eastAsia="Times New Roman"/>
          <w:i/>
          <w:lang w:val="fr-CA"/>
        </w:rPr>
        <w:t>Loi sur la santé et la sécurité du travail</w:t>
      </w:r>
      <w:r>
        <w:rPr>
          <w:rFonts w:eastAsia="Times New Roman"/>
          <w:lang w:val="fr-CA"/>
        </w:rPr>
        <w:t xml:space="preserve"> et ses règlements</w:t>
      </w:r>
      <w:r w:rsidR="00D209BC" w:rsidRPr="00BB5044">
        <w:rPr>
          <w:rFonts w:eastAsia="Times New Roman"/>
          <w:lang w:val="fr-CA"/>
        </w:rPr>
        <w:t>;</w:t>
      </w:r>
    </w:p>
    <w:p w14:paraId="7949441A" w14:textId="5B053499" w:rsidR="00E15438" w:rsidRPr="00BB5044" w:rsidRDefault="00BB5044">
      <w:pPr>
        <w:pStyle w:val="Bullet1"/>
        <w:rPr>
          <w:rFonts w:eastAsia="Times New Roman"/>
          <w:lang w:val="fr-CA"/>
        </w:rPr>
      </w:pPr>
      <w:r w:rsidRPr="00BB5044">
        <w:rPr>
          <w:rFonts w:eastAsia="Times New Roman"/>
          <w:lang w:val="fr-CA"/>
        </w:rPr>
        <w:t>Conformément à l’avis, aux recommandations et aux instructions des responsables sanitaires (fédé</w:t>
      </w:r>
      <w:r>
        <w:rPr>
          <w:rFonts w:eastAsia="Times New Roman"/>
          <w:lang w:val="fr-CA"/>
        </w:rPr>
        <w:t>raux, provinciaux ou municipaux), notamment tout avis, recommandation ou instruction en matière de distanciation sociale, nettoyage ou désinfection; et</w:t>
      </w:r>
    </w:p>
    <w:p w14:paraId="0AC68472" w14:textId="0EB4E951" w:rsidR="00E15438" w:rsidRPr="00BB5044" w:rsidRDefault="00BB5044">
      <w:pPr>
        <w:pStyle w:val="Bullet1"/>
        <w:rPr>
          <w:rFonts w:eastAsia="Times New Roman"/>
          <w:lang w:val="fr-CA"/>
        </w:rPr>
      </w:pPr>
      <w:r w:rsidRPr="00BB5044">
        <w:rPr>
          <w:rFonts w:eastAsia="Times New Roman"/>
          <w:lang w:val="fr-CA"/>
        </w:rPr>
        <w:t>Conformément aux règlements spéciaux qui s’appliquent tels qu’énoncés da</w:t>
      </w:r>
      <w:r>
        <w:rPr>
          <w:rFonts w:eastAsia="Times New Roman"/>
          <w:lang w:val="fr-CA"/>
        </w:rPr>
        <w:t>n</w:t>
      </w:r>
      <w:r w:rsidRPr="00BB5044">
        <w:rPr>
          <w:rFonts w:eastAsia="Times New Roman"/>
          <w:lang w:val="fr-CA"/>
        </w:rPr>
        <w:t>s le tableau ci-dessous.</w:t>
      </w:r>
    </w:p>
    <w:p w14:paraId="7CD3CB93" w14:textId="34BBADDC" w:rsidR="00E15438" w:rsidRPr="00BB5044" w:rsidRDefault="00D209BC">
      <w:pPr>
        <w:pStyle w:val="Corpsdetexte"/>
        <w:spacing w:after="240"/>
        <w:rPr>
          <w:rFonts w:ascii="Times New Roman" w:hAnsi="Times New Roman"/>
          <w:b/>
          <w:lang w:val="fr-CA"/>
        </w:rPr>
      </w:pPr>
      <w:r w:rsidRPr="00BB5044">
        <w:rPr>
          <w:rFonts w:ascii="Times New Roman" w:hAnsi="Times New Roman"/>
          <w:b/>
          <w:highlight w:val="yellow"/>
          <w:lang w:val="fr-CA"/>
        </w:rPr>
        <w:t>[</w:t>
      </w:r>
      <w:r w:rsidR="00BB5044" w:rsidRPr="00BB5044">
        <w:rPr>
          <w:rFonts w:ascii="Times New Roman" w:hAnsi="Times New Roman"/>
          <w:b/>
          <w:highlight w:val="yellow"/>
          <w:lang w:val="fr-CA"/>
        </w:rPr>
        <w:t>Le gouvernement de l’Ontario a récemment annoncé que des parties de la province passeront à la phase 2 à 0 h 01, le vendredi 12 juin 2020</w:t>
      </w:r>
      <w:r w:rsidRPr="00BB5044">
        <w:rPr>
          <w:rFonts w:ascii="Times New Roman" w:hAnsi="Times New Roman"/>
          <w:b/>
          <w:highlight w:val="yellow"/>
          <w:lang w:val="fr-CA"/>
        </w:rPr>
        <w:t>.]</w:t>
      </w:r>
    </w:p>
    <w:tbl>
      <w:tblPr>
        <w:tblStyle w:val="GridTable6Colorful1"/>
        <w:tblW w:w="0" w:type="auto"/>
        <w:tblLook w:val="04A0" w:firstRow="1" w:lastRow="0" w:firstColumn="1" w:lastColumn="0" w:noHBand="0" w:noVBand="1"/>
      </w:tblPr>
      <w:tblGrid>
        <w:gridCol w:w="1463"/>
        <w:gridCol w:w="4284"/>
        <w:gridCol w:w="4020"/>
        <w:gridCol w:w="3183"/>
      </w:tblGrid>
      <w:tr w:rsidR="00DA4183" w:rsidRPr="00B5039B" w14:paraId="27FADDE5" w14:textId="77777777" w:rsidTr="00E154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8" w:type="dxa"/>
          </w:tcPr>
          <w:p w14:paraId="6435AF26" w14:textId="30FCDF9A" w:rsidR="00E15438" w:rsidRDefault="00D209BC" w:rsidP="00BB5044">
            <w:pPr>
              <w:pStyle w:val="TableTableau"/>
            </w:pPr>
            <w:r>
              <w:t>Cat</w:t>
            </w:r>
            <w:r w:rsidR="00BB5044">
              <w:t>é</w:t>
            </w:r>
            <w:r>
              <w:t>gor</w:t>
            </w:r>
            <w:r w:rsidR="00BB5044">
              <w:t>ie</w:t>
            </w:r>
          </w:p>
        </w:tc>
        <w:tc>
          <w:tcPr>
            <w:tcW w:w="4410" w:type="dxa"/>
          </w:tcPr>
          <w:p w14:paraId="7A8D429B" w14:textId="64A7EF90" w:rsidR="00E15438" w:rsidRPr="00BB5044" w:rsidRDefault="00D209BC" w:rsidP="00BB5044">
            <w:pPr>
              <w:pStyle w:val="TableTableau"/>
              <w:cnfStyle w:val="100000000000" w:firstRow="1" w:lastRow="0" w:firstColumn="0" w:lastColumn="0" w:oddVBand="0" w:evenVBand="0" w:oddHBand="0" w:evenHBand="0" w:firstRowFirstColumn="0" w:firstRowLastColumn="0" w:lastRowFirstColumn="0" w:lastRowLastColumn="0"/>
              <w:rPr>
                <w:lang w:val="fr-CA"/>
              </w:rPr>
            </w:pPr>
            <w:r w:rsidRPr="00BB5044">
              <w:rPr>
                <w:lang w:val="fr-CA"/>
              </w:rPr>
              <w:t>Ontario</w:t>
            </w:r>
            <w:r w:rsidR="00BB5044" w:rsidRPr="00BB5044">
              <w:rPr>
                <w:lang w:val="fr-CA"/>
              </w:rPr>
              <w:t xml:space="preserve"> </w:t>
            </w:r>
            <w:r w:rsidRPr="00BB5044">
              <w:rPr>
                <w:lang w:val="fr-CA"/>
              </w:rPr>
              <w:t xml:space="preserve">: </w:t>
            </w:r>
            <w:r w:rsidR="00BB5044" w:rsidRPr="00BB5044">
              <w:rPr>
                <w:lang w:val="fr-CA"/>
              </w:rPr>
              <w:t>Installations pour l’entraîneme</w:t>
            </w:r>
            <w:r w:rsidR="00BB5044">
              <w:rPr>
                <w:lang w:val="fr-CA"/>
              </w:rPr>
              <w:t>nt ou les compétitions de sport</w:t>
            </w:r>
          </w:p>
        </w:tc>
        <w:tc>
          <w:tcPr>
            <w:tcW w:w="4140" w:type="dxa"/>
          </w:tcPr>
          <w:p w14:paraId="1841338A" w14:textId="24EFC464" w:rsidR="00E15438" w:rsidRPr="00B5039B" w:rsidRDefault="00D209BC" w:rsidP="00B5039B">
            <w:pPr>
              <w:pStyle w:val="TableTableau"/>
              <w:cnfStyle w:val="100000000000" w:firstRow="1" w:lastRow="0" w:firstColumn="0" w:lastColumn="0" w:oddVBand="0" w:evenVBand="0" w:oddHBand="0" w:evenHBand="0" w:firstRowFirstColumn="0" w:firstRowLastColumn="0" w:lastRowFirstColumn="0" w:lastRowLastColumn="0"/>
              <w:rPr>
                <w:lang w:val="fr-CA"/>
              </w:rPr>
            </w:pPr>
            <w:r w:rsidRPr="00B5039B">
              <w:rPr>
                <w:lang w:val="fr-CA"/>
              </w:rPr>
              <w:t>Ontario: In</w:t>
            </w:r>
            <w:r w:rsidR="00B5039B" w:rsidRPr="00B5039B">
              <w:rPr>
                <w:lang w:val="fr-CA"/>
              </w:rPr>
              <w:t>stallations sportives intérieur</w:t>
            </w:r>
            <w:r w:rsidR="00DA4183">
              <w:rPr>
                <w:lang w:val="fr-CA"/>
              </w:rPr>
              <w:t>e</w:t>
            </w:r>
            <w:r w:rsidR="00B5039B" w:rsidRPr="00B5039B">
              <w:rPr>
                <w:lang w:val="fr-CA"/>
              </w:rPr>
              <w:t>s ou extérieures</w:t>
            </w:r>
          </w:p>
        </w:tc>
        <w:tc>
          <w:tcPr>
            <w:tcW w:w="3258" w:type="dxa"/>
          </w:tcPr>
          <w:p w14:paraId="1862F918" w14:textId="77D03C76" w:rsidR="00E15438" w:rsidRPr="00B5039B" w:rsidRDefault="00D209BC" w:rsidP="00B5039B">
            <w:pPr>
              <w:pStyle w:val="TableTableau"/>
              <w:cnfStyle w:val="100000000000" w:firstRow="1" w:lastRow="0" w:firstColumn="0" w:lastColumn="0" w:oddVBand="0" w:evenVBand="0" w:oddHBand="0" w:evenHBand="0" w:firstRowFirstColumn="0" w:firstRowLastColumn="0" w:lastRowFirstColumn="0" w:lastRowLastColumn="0"/>
              <w:rPr>
                <w:rFonts w:eastAsia="Arial"/>
                <w:lang w:val="fr-CA"/>
              </w:rPr>
            </w:pPr>
            <w:r w:rsidRPr="00B5039B">
              <w:rPr>
                <w:rFonts w:ascii="Times New Roman" w:eastAsia="Arial" w:hAnsi="Times New Roman"/>
                <w:lang w:val="fr-CA"/>
              </w:rPr>
              <w:t>Ontario</w:t>
            </w:r>
            <w:r w:rsidR="00B5039B" w:rsidRPr="00B5039B">
              <w:rPr>
                <w:rFonts w:ascii="Times New Roman" w:eastAsia="Arial" w:hAnsi="Times New Roman"/>
                <w:lang w:val="fr-CA"/>
              </w:rPr>
              <w:t xml:space="preserve"> </w:t>
            </w:r>
            <w:r w:rsidRPr="00B5039B">
              <w:rPr>
                <w:rFonts w:ascii="Times New Roman" w:eastAsia="Arial" w:hAnsi="Times New Roman"/>
                <w:lang w:val="fr-CA"/>
              </w:rPr>
              <w:t xml:space="preserve">: </w:t>
            </w:r>
            <w:r w:rsidR="00B5039B" w:rsidRPr="00B5039B">
              <w:rPr>
                <w:rFonts w:ascii="Times New Roman" w:eastAsia="Arial" w:hAnsi="Times New Roman"/>
                <w:lang w:val="fr-CA"/>
              </w:rPr>
              <w:t>Terrains de golf et terrains extérieurs de pratique</w:t>
            </w:r>
          </w:p>
        </w:tc>
      </w:tr>
      <w:tr w:rsidR="00B5039B" w:rsidRPr="00B5039B" w14:paraId="23D31CB3" w14:textId="77777777" w:rsidTr="00E154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5E1F5B4D" w14:textId="233C3480" w:rsidR="00E15438" w:rsidRDefault="00B5039B">
            <w:pPr>
              <w:pStyle w:val="TableTableau"/>
            </w:pPr>
            <w:r>
              <w:t>Type d’installation</w:t>
            </w:r>
          </w:p>
        </w:tc>
        <w:tc>
          <w:tcPr>
            <w:tcW w:w="4410" w:type="dxa"/>
          </w:tcPr>
          <w:p w14:paraId="73FE9341" w14:textId="0F903321" w:rsidR="00E15438" w:rsidRPr="00B5039B" w:rsidRDefault="00B5039B">
            <w:pPr>
              <w:pStyle w:val="TableTableau"/>
              <w:cnfStyle w:val="000000100000" w:firstRow="0" w:lastRow="0" w:firstColumn="0" w:lastColumn="0" w:oddVBand="0" w:evenVBand="0" w:oddHBand="1" w:evenHBand="0" w:firstRowFirstColumn="0" w:firstRowLastColumn="0" w:lastRowFirstColumn="0" w:lastRowLastColumn="0"/>
              <w:rPr>
                <w:lang w:val="fr-CA"/>
              </w:rPr>
            </w:pPr>
            <w:r w:rsidRPr="00B5039B">
              <w:rPr>
                <w:rStyle w:val="lev"/>
                <w:b w:val="0"/>
                <w:lang w:val="fr-CA"/>
              </w:rPr>
              <w:t>Installations utilisées pour entraîner des athlètes amateurs ou professionnels ou pour la tenue de compétitions amateurs ou professionnelles par un des organismes suivants (</w:t>
            </w:r>
            <w:r>
              <w:rPr>
                <w:rStyle w:val="lev"/>
                <w:b w:val="0"/>
                <w:lang w:val="fr-CA"/>
              </w:rPr>
              <w:t>chacun un « </w:t>
            </w:r>
            <w:r w:rsidRPr="00B5039B">
              <w:rPr>
                <w:rStyle w:val="lev"/>
                <w:lang w:val="fr-CA"/>
              </w:rPr>
              <w:t>organisme applicable</w:t>
            </w:r>
            <w:r>
              <w:rPr>
                <w:rStyle w:val="lev"/>
                <w:b w:val="0"/>
                <w:lang w:val="fr-CA"/>
              </w:rPr>
              <w:t> »)</w:t>
            </w:r>
            <w:r w:rsidR="00D209BC" w:rsidRPr="00B5039B">
              <w:rPr>
                <w:lang w:val="fr-CA"/>
              </w:rPr>
              <w:t>:</w:t>
            </w:r>
          </w:p>
          <w:p w14:paraId="08640F3D" w14:textId="2B53FBF2" w:rsidR="00E15438" w:rsidRPr="00B5039B" w:rsidRDefault="00B5039B">
            <w:pPr>
              <w:pStyle w:val="Listepuces"/>
              <w:cnfStyle w:val="000000100000" w:firstRow="0" w:lastRow="0" w:firstColumn="0" w:lastColumn="0" w:oddVBand="0" w:evenVBand="0" w:oddHBand="1" w:evenHBand="0" w:firstRowFirstColumn="0" w:firstRowLastColumn="0" w:lastRowFirstColumn="0" w:lastRowLastColumn="0"/>
              <w:rPr>
                <w:lang w:val="fr-CA"/>
              </w:rPr>
            </w:pPr>
            <w:r w:rsidRPr="00B5039B">
              <w:rPr>
                <w:lang w:val="fr-CA"/>
              </w:rPr>
              <w:t>Un organisme national de sport</w:t>
            </w:r>
            <w:r w:rsidR="00D209BC" w:rsidRPr="00B5039B">
              <w:rPr>
                <w:lang w:val="fr-CA"/>
              </w:rPr>
              <w:t xml:space="preserve"> </w:t>
            </w:r>
            <w:hyperlink r:id="rId41" w:history="1">
              <w:r w:rsidR="00D209BC" w:rsidRPr="00B5039B">
                <w:rPr>
                  <w:rStyle w:val="Lienhypertexte"/>
                  <w:rFonts w:ascii="Times New Roman" w:hAnsi="Times New Roman"/>
                  <w:lang w:val="fr-CA"/>
                </w:rPr>
                <w:t>f</w:t>
              </w:r>
              <w:r w:rsidRPr="00B5039B">
                <w:rPr>
                  <w:rStyle w:val="Lienhypertexte"/>
                  <w:rFonts w:ascii="Times New Roman" w:hAnsi="Times New Roman"/>
                  <w:lang w:val="fr-CA"/>
                </w:rPr>
                <w:t>inancé par Sport Canada</w:t>
              </w:r>
            </w:hyperlink>
            <w:r w:rsidR="00D209BC" w:rsidRPr="00B5039B">
              <w:rPr>
                <w:lang w:val="fr-CA"/>
              </w:rPr>
              <w:t xml:space="preserve"> o</w:t>
            </w:r>
            <w:r w:rsidRPr="00B5039B">
              <w:rPr>
                <w:lang w:val="fr-CA"/>
              </w:rPr>
              <w:t>u un club membre d</w:t>
            </w:r>
            <w:r>
              <w:rPr>
                <w:lang w:val="fr-CA"/>
              </w:rPr>
              <w:t>’un tel organisme.</w:t>
            </w:r>
          </w:p>
          <w:p w14:paraId="01A95CEC" w14:textId="7E0115AF" w:rsidR="00E15438" w:rsidRPr="00B5039B" w:rsidRDefault="00B5039B">
            <w:pPr>
              <w:pStyle w:val="Listepuces"/>
              <w:cnfStyle w:val="000000100000" w:firstRow="0" w:lastRow="0" w:firstColumn="0" w:lastColumn="0" w:oddVBand="0" w:evenVBand="0" w:oddHBand="1" w:evenHBand="0" w:firstRowFirstColumn="0" w:firstRowLastColumn="0" w:lastRowFirstColumn="0" w:lastRowLastColumn="0"/>
              <w:rPr>
                <w:lang w:val="fr-CA"/>
              </w:rPr>
            </w:pPr>
            <w:r w:rsidRPr="00B5039B">
              <w:rPr>
                <w:lang w:val="fr-CA"/>
              </w:rPr>
              <w:t>Un organisme sportif ou multisports provincial</w:t>
            </w:r>
            <w:r w:rsidR="00D209BC" w:rsidRPr="00B5039B">
              <w:rPr>
                <w:lang w:val="fr-CA"/>
              </w:rPr>
              <w:t xml:space="preserve"> </w:t>
            </w:r>
            <w:r w:rsidR="00D209BC" w:rsidRPr="00B5039B">
              <w:rPr>
                <w:rStyle w:val="Lienhypertexte"/>
                <w:rFonts w:ascii="Times New Roman" w:hAnsi="Times New Roman"/>
                <w:lang w:val="fr-CA"/>
              </w:rPr>
              <w:t>reco</w:t>
            </w:r>
            <w:r w:rsidRPr="00B5039B">
              <w:rPr>
                <w:rStyle w:val="Lienhypertexte"/>
                <w:rFonts w:ascii="Times New Roman" w:hAnsi="Times New Roman"/>
                <w:lang w:val="fr-CA"/>
              </w:rPr>
              <w:t>nnu par le ministère des Industries du patri</w:t>
            </w:r>
            <w:r>
              <w:rPr>
                <w:rStyle w:val="Lienhypertexte"/>
                <w:rFonts w:ascii="Times New Roman" w:hAnsi="Times New Roman"/>
                <w:lang w:val="fr-CA"/>
              </w:rPr>
              <w:t>m</w:t>
            </w:r>
            <w:r w:rsidRPr="00B5039B">
              <w:rPr>
                <w:rStyle w:val="Lienhypertexte"/>
                <w:rFonts w:ascii="Times New Roman" w:hAnsi="Times New Roman"/>
                <w:lang w:val="fr-CA"/>
              </w:rPr>
              <w:t>oi</w:t>
            </w:r>
            <w:r>
              <w:rPr>
                <w:rStyle w:val="Lienhypertexte"/>
                <w:rFonts w:ascii="Times New Roman" w:hAnsi="Times New Roman"/>
                <w:lang w:val="fr-CA"/>
              </w:rPr>
              <w:t>n</w:t>
            </w:r>
            <w:r w:rsidRPr="00B5039B">
              <w:rPr>
                <w:rStyle w:val="Lienhypertexte"/>
                <w:rFonts w:ascii="Times New Roman" w:hAnsi="Times New Roman"/>
                <w:lang w:val="fr-CA"/>
              </w:rPr>
              <w:t>e</w:t>
            </w:r>
            <w:r>
              <w:rPr>
                <w:rStyle w:val="Lienhypertexte"/>
                <w:rFonts w:ascii="Times New Roman" w:hAnsi="Times New Roman"/>
                <w:lang w:val="fr-CA"/>
              </w:rPr>
              <w:t>, du sport</w:t>
            </w:r>
            <w:r w:rsidRPr="00B5039B">
              <w:rPr>
                <w:rStyle w:val="Lienhypertexte"/>
                <w:rFonts w:ascii="Times New Roman" w:hAnsi="Times New Roman"/>
                <w:lang w:val="fr-CA"/>
              </w:rPr>
              <w:t>,</w:t>
            </w:r>
            <w:r>
              <w:rPr>
                <w:rStyle w:val="Lienhypertexte"/>
                <w:rFonts w:ascii="Times New Roman" w:hAnsi="Times New Roman"/>
                <w:lang w:val="fr-CA"/>
              </w:rPr>
              <w:t xml:space="preserve"> </w:t>
            </w:r>
            <w:r w:rsidRPr="00B5039B">
              <w:rPr>
                <w:rStyle w:val="Lienhypertexte"/>
                <w:rFonts w:ascii="Times New Roman" w:hAnsi="Times New Roman"/>
                <w:lang w:val="fr-CA"/>
              </w:rPr>
              <w:t>du tourisme et de la culture</w:t>
            </w:r>
            <w:r w:rsidRPr="00B5039B">
              <w:rPr>
                <w:lang w:val="fr-CA"/>
              </w:rPr>
              <w:t xml:space="preserve"> </w:t>
            </w:r>
            <w:r>
              <w:rPr>
                <w:lang w:val="fr-CA"/>
              </w:rPr>
              <w:t>ou un club membre d’un tel organisme</w:t>
            </w:r>
            <w:r w:rsidR="00D209BC" w:rsidRPr="00B5039B">
              <w:rPr>
                <w:lang w:val="fr-CA"/>
              </w:rPr>
              <w:t>.</w:t>
            </w:r>
          </w:p>
          <w:p w14:paraId="595E8154" w14:textId="17393637" w:rsidR="00E15438" w:rsidRPr="00B5039B" w:rsidRDefault="00B5039B">
            <w:pPr>
              <w:pStyle w:val="Listepuces"/>
              <w:cnfStyle w:val="000000100000" w:firstRow="0" w:lastRow="0" w:firstColumn="0" w:lastColumn="0" w:oddVBand="0" w:evenVBand="0" w:oddHBand="1" w:evenHBand="0" w:firstRowFirstColumn="0" w:firstRowLastColumn="0" w:lastRowFirstColumn="0" w:lastRowLastColumn="0"/>
              <w:rPr>
                <w:lang w:val="fr-CA"/>
              </w:rPr>
            </w:pPr>
            <w:r w:rsidRPr="00B5039B">
              <w:rPr>
                <w:lang w:val="fr-CA"/>
              </w:rPr>
              <w:t>Une ligue sportive professionnelle ou un club membre d</w:t>
            </w:r>
            <w:r>
              <w:rPr>
                <w:lang w:val="fr-CA"/>
              </w:rPr>
              <w:t>’une telle ligue</w:t>
            </w:r>
            <w:r w:rsidR="00D209BC" w:rsidRPr="00B5039B">
              <w:rPr>
                <w:lang w:val="fr-CA"/>
              </w:rPr>
              <w:t>.</w:t>
            </w:r>
            <w:r w:rsidR="00D209BC">
              <w:rPr>
                <w:rStyle w:val="Appelnotedebasdep"/>
                <w:rFonts w:ascii="Times New Roman" w:hAnsi="Times New Roman"/>
              </w:rPr>
              <w:footnoteReference w:id="2"/>
            </w:r>
          </w:p>
          <w:p w14:paraId="19946B2E" w14:textId="477F296F" w:rsidR="00E15438" w:rsidRPr="00B5039B" w:rsidRDefault="00D209BC" w:rsidP="00B5039B">
            <w:pPr>
              <w:pStyle w:val="TableTableau"/>
              <w:cnfStyle w:val="000000100000" w:firstRow="0" w:lastRow="0" w:firstColumn="0" w:lastColumn="0" w:oddVBand="0" w:evenVBand="0" w:oddHBand="1" w:evenHBand="0" w:firstRowFirstColumn="0" w:firstRowLastColumn="0" w:lastRowFirstColumn="0" w:lastRowLastColumn="0"/>
              <w:rPr>
                <w:lang w:val="fr-CA"/>
              </w:rPr>
            </w:pPr>
            <w:r w:rsidRPr="00B5039B">
              <w:rPr>
                <w:lang w:val="fr-CA"/>
              </w:rPr>
              <w:t>Note</w:t>
            </w:r>
            <w:r w:rsidR="00B5039B" w:rsidRPr="00B5039B">
              <w:rPr>
                <w:lang w:val="fr-CA"/>
              </w:rPr>
              <w:t xml:space="preserve"> </w:t>
            </w:r>
            <w:r w:rsidRPr="00B5039B">
              <w:rPr>
                <w:lang w:val="fr-CA"/>
              </w:rPr>
              <w:t xml:space="preserve">: </w:t>
            </w:r>
            <w:r w:rsidR="00B5039B" w:rsidRPr="00B5039B">
              <w:rPr>
                <w:lang w:val="fr-CA"/>
              </w:rPr>
              <w:t>Les piscines n’ont pas encore l’autorisation d’ouvrir</w:t>
            </w:r>
            <w:r w:rsidRPr="00B5039B">
              <w:rPr>
                <w:lang w:val="fr-CA"/>
              </w:rPr>
              <w:t>.</w:t>
            </w:r>
          </w:p>
        </w:tc>
        <w:tc>
          <w:tcPr>
            <w:tcW w:w="4140" w:type="dxa"/>
          </w:tcPr>
          <w:p w14:paraId="6DE085B8" w14:textId="1EEC8CAB" w:rsidR="00E15438" w:rsidRDefault="00B5039B">
            <w:pPr>
              <w:pStyle w:val="TableTableau"/>
              <w:cnfStyle w:val="000000100000" w:firstRow="0" w:lastRow="0" w:firstColumn="0" w:lastColumn="0" w:oddVBand="0" w:evenVBand="0" w:oddHBand="1" w:evenHBand="0" w:firstRowFirstColumn="0" w:firstRowLastColumn="0" w:lastRowFirstColumn="0" w:lastRowLastColumn="0"/>
            </w:pPr>
            <w:r>
              <w:t>Les installations extérieures suivantes :</w:t>
            </w:r>
          </w:p>
          <w:p w14:paraId="5976E505" w14:textId="628BC286" w:rsidR="00E15438" w:rsidRDefault="00B5039B">
            <w:pPr>
              <w:pStyle w:val="Listepuces"/>
              <w:cnfStyle w:val="000000100000" w:firstRow="0" w:lastRow="0" w:firstColumn="0" w:lastColumn="0" w:oddVBand="0" w:evenVBand="0" w:oddHBand="1" w:evenHBand="0" w:firstRowFirstColumn="0" w:firstRowLastColumn="0" w:lastRowFirstColumn="0" w:lastRowLastColumn="0"/>
            </w:pPr>
            <w:r>
              <w:t>Terrains de b</w:t>
            </w:r>
            <w:r w:rsidR="00D209BC">
              <w:t>aseball</w:t>
            </w:r>
            <w:r>
              <w:t>.</w:t>
            </w:r>
          </w:p>
          <w:p w14:paraId="413CD05A" w14:textId="7563FE7B" w:rsidR="00E15438" w:rsidRDefault="00B5039B">
            <w:pPr>
              <w:pStyle w:val="Listepuces"/>
              <w:cnfStyle w:val="000000100000" w:firstRow="0" w:lastRow="0" w:firstColumn="0" w:lastColumn="0" w:oddVBand="0" w:evenVBand="0" w:oddHBand="1" w:evenHBand="0" w:firstRowFirstColumn="0" w:firstRowLastColumn="0" w:lastRowFirstColumn="0" w:lastRowLastColumn="0"/>
            </w:pPr>
            <w:r>
              <w:t>Terrains de soccer</w:t>
            </w:r>
            <w:r w:rsidR="00D209BC">
              <w:t>.</w:t>
            </w:r>
          </w:p>
          <w:p w14:paraId="5511D6E0" w14:textId="3D27D1AD" w:rsidR="00E15438" w:rsidRPr="00B5039B" w:rsidRDefault="00B5039B">
            <w:pPr>
              <w:pStyle w:val="Listepuces"/>
              <w:cnfStyle w:val="000000100000" w:firstRow="0" w:lastRow="0" w:firstColumn="0" w:lastColumn="0" w:oddVBand="0" w:evenVBand="0" w:oddHBand="1" w:evenHBand="0" w:firstRowFirstColumn="0" w:firstRowLastColumn="0" w:lastRowFirstColumn="0" w:lastRowLastColumn="0"/>
              <w:rPr>
                <w:lang w:val="fr-CA"/>
              </w:rPr>
            </w:pPr>
            <w:r w:rsidRPr="00B5039B">
              <w:rPr>
                <w:lang w:val="fr-CA"/>
              </w:rPr>
              <w:t>Terrains de tennis, tennis à batte, tennis de table et terrain de pickleball</w:t>
            </w:r>
            <w:r w:rsidR="00D209BC" w:rsidRPr="00B5039B">
              <w:rPr>
                <w:lang w:val="fr-CA"/>
              </w:rPr>
              <w:t>.</w:t>
            </w:r>
          </w:p>
          <w:p w14:paraId="286D2279" w14:textId="6DA9158B" w:rsidR="00E15438" w:rsidRDefault="00B5039B">
            <w:pPr>
              <w:pStyle w:val="Listepuces"/>
              <w:cnfStyle w:val="000000100000" w:firstRow="0" w:lastRow="0" w:firstColumn="0" w:lastColumn="0" w:oddVBand="0" w:evenVBand="0" w:oddHBand="1" w:evenHBand="0" w:firstRowFirstColumn="0" w:firstRowLastColumn="0" w:lastRowFirstColumn="0" w:lastRowLastColumn="0"/>
            </w:pPr>
            <w:r>
              <w:t>Terrains de basketball</w:t>
            </w:r>
          </w:p>
          <w:p w14:paraId="7DD0404A" w14:textId="186241E1" w:rsidR="00E15438" w:rsidRDefault="00B5039B">
            <w:pPr>
              <w:pStyle w:val="Listepuces"/>
              <w:cnfStyle w:val="000000100000" w:firstRow="0" w:lastRow="0" w:firstColumn="0" w:lastColumn="0" w:oddVBand="0" w:evenVBand="0" w:oddHBand="1" w:evenHBand="0" w:firstRowFirstColumn="0" w:firstRowLastColumn="0" w:lastRowFirstColumn="0" w:lastRowLastColumn="0"/>
            </w:pPr>
            <w:r>
              <w:t xml:space="preserve">Parcs de </w:t>
            </w:r>
            <w:r w:rsidR="00D209BC">
              <w:t>BMX</w:t>
            </w:r>
            <w:r>
              <w:t>.</w:t>
            </w:r>
          </w:p>
          <w:p w14:paraId="393F49E6" w14:textId="0C861448" w:rsidR="00E15438" w:rsidRDefault="00D209BC">
            <w:pPr>
              <w:pStyle w:val="Listepuces"/>
              <w:cnfStyle w:val="000000100000" w:firstRow="0" w:lastRow="0" w:firstColumn="0" w:lastColumn="0" w:oddVBand="0" w:evenVBand="0" w:oddHBand="1" w:evenHBand="0" w:firstRowFirstColumn="0" w:firstRowLastColumn="0" w:lastRowFirstColumn="0" w:lastRowLastColumn="0"/>
            </w:pPr>
            <w:r>
              <w:t>Skateparks.</w:t>
            </w:r>
          </w:p>
          <w:p w14:paraId="4C02CF80" w14:textId="3789CD52" w:rsidR="00E15438" w:rsidRDefault="00B5039B">
            <w:pPr>
              <w:pStyle w:val="Listepuces"/>
              <w:cnfStyle w:val="000000100000" w:firstRow="0" w:lastRow="0" w:firstColumn="0" w:lastColumn="0" w:oddVBand="0" w:evenVBand="0" w:oddHBand="1" w:evenHBand="0" w:firstRowFirstColumn="0" w:firstRowLastColumn="0" w:lastRowFirstColumn="0" w:lastRowLastColumn="0"/>
            </w:pPr>
            <w:r>
              <w:t>Pistes de sport motorisé</w:t>
            </w:r>
            <w:r w:rsidR="00D209BC">
              <w:t>.</w:t>
            </w:r>
          </w:p>
          <w:p w14:paraId="22DF3E43" w14:textId="75CABB1D" w:rsidR="00E15438" w:rsidRPr="00B5039B" w:rsidRDefault="00B5039B">
            <w:pPr>
              <w:pStyle w:val="Listepuces"/>
              <w:cnfStyle w:val="000000100000" w:firstRow="0" w:lastRow="0" w:firstColumn="0" w:lastColumn="0" w:oddVBand="0" w:evenVBand="0" w:oddHBand="1" w:evenHBand="0" w:firstRowFirstColumn="0" w:firstRowLastColumn="0" w:lastRowFirstColumn="0" w:lastRowLastColumn="0"/>
              <w:rPr>
                <w:lang w:val="fr-CA"/>
              </w:rPr>
            </w:pPr>
            <w:r w:rsidRPr="00B5039B">
              <w:rPr>
                <w:lang w:val="fr-CA"/>
              </w:rPr>
              <w:t xml:space="preserve">Terrains de </w:t>
            </w:r>
            <w:r>
              <w:rPr>
                <w:lang w:val="fr-CA"/>
              </w:rPr>
              <w:t>f</w:t>
            </w:r>
            <w:r w:rsidRPr="00B5039B">
              <w:rPr>
                <w:lang w:val="fr-CA"/>
              </w:rPr>
              <w:t>risbee golf</w:t>
            </w:r>
            <w:r w:rsidR="00D209BC" w:rsidRPr="00B5039B">
              <w:rPr>
                <w:lang w:val="fr-CA"/>
              </w:rPr>
              <w:t>.</w:t>
            </w:r>
          </w:p>
          <w:p w14:paraId="6964653B" w14:textId="73F81234" w:rsidR="00E15438" w:rsidRPr="00B5039B" w:rsidRDefault="00B5039B">
            <w:pPr>
              <w:pStyle w:val="Listepuces"/>
              <w:cnfStyle w:val="000000100000" w:firstRow="0" w:lastRow="0" w:firstColumn="0" w:lastColumn="0" w:oddVBand="0" w:evenVBand="0" w:oddHBand="1" w:evenHBand="0" w:firstRowFirstColumn="0" w:firstRowLastColumn="0" w:lastRowFirstColumn="0" w:lastRowLastColumn="0"/>
              <w:rPr>
                <w:lang w:val="fr-CA"/>
              </w:rPr>
            </w:pPr>
            <w:r w:rsidRPr="00B5039B">
              <w:rPr>
                <w:lang w:val="fr-CA"/>
              </w:rPr>
              <w:t>Pistes de cyclisme et sentiers de vélo</w:t>
            </w:r>
            <w:r w:rsidR="00D209BC" w:rsidRPr="00B5039B">
              <w:rPr>
                <w:lang w:val="fr-CA"/>
              </w:rPr>
              <w:t>.</w:t>
            </w:r>
          </w:p>
          <w:p w14:paraId="4B8C80EB" w14:textId="1DFF76F9" w:rsidR="00E15438" w:rsidRDefault="00B5039B">
            <w:pPr>
              <w:pStyle w:val="Listepuces"/>
              <w:cnfStyle w:val="000000100000" w:firstRow="0" w:lastRow="0" w:firstColumn="0" w:lastColumn="0" w:oddVBand="0" w:evenVBand="0" w:oddHBand="1" w:evenHBand="0" w:firstRowFirstColumn="0" w:firstRowLastColumn="0" w:lastRowFirstColumn="0" w:lastRowLastColumn="0"/>
            </w:pPr>
            <w:r>
              <w:t>Installations d’équitation</w:t>
            </w:r>
            <w:r w:rsidR="00D209BC">
              <w:t>.</w:t>
            </w:r>
          </w:p>
          <w:p w14:paraId="683A9435" w14:textId="6B51D1E4" w:rsidR="00E15438" w:rsidRPr="00B5039B" w:rsidRDefault="00B5039B">
            <w:pPr>
              <w:pStyle w:val="Listepuces"/>
              <w:cnfStyle w:val="000000100000" w:firstRow="0" w:lastRow="0" w:firstColumn="0" w:lastColumn="0" w:oddVBand="0" w:evenVBand="0" w:oddHBand="1" w:evenHBand="0" w:firstRowFirstColumn="0" w:firstRowLastColumn="0" w:lastRowFirstColumn="0" w:lastRowLastColumn="0"/>
              <w:rPr>
                <w:lang w:val="fr-CA"/>
              </w:rPr>
            </w:pPr>
            <w:r w:rsidRPr="00B5039B">
              <w:rPr>
                <w:lang w:val="fr-CA"/>
              </w:rPr>
              <w:t>Champs de tir, incluant ceux exploités par les clubs de tir</w:t>
            </w:r>
            <w:r w:rsidR="00D209BC" w:rsidRPr="00B5039B">
              <w:rPr>
                <w:lang w:val="fr-CA"/>
              </w:rPr>
              <w:t>.</w:t>
            </w:r>
          </w:p>
          <w:p w14:paraId="2A54911E" w14:textId="387BFA50" w:rsidR="00E15438" w:rsidRDefault="00B5039B">
            <w:pPr>
              <w:pStyle w:val="TableTableau"/>
              <w:cnfStyle w:val="000000100000" w:firstRow="0" w:lastRow="0" w:firstColumn="0" w:lastColumn="0" w:oddVBand="0" w:evenVBand="0" w:oddHBand="1" w:evenHBand="0" w:firstRowFirstColumn="0" w:firstRowLastColumn="0" w:lastRowFirstColumn="0" w:lastRowLastColumn="0"/>
            </w:pPr>
            <w:r>
              <w:t xml:space="preserve">Les installations intérieures suivantes </w:t>
            </w:r>
            <w:r w:rsidR="00D209BC">
              <w:t>:</w:t>
            </w:r>
          </w:p>
          <w:p w14:paraId="094FF9E7" w14:textId="77777777" w:rsidR="00E15438" w:rsidRDefault="00D209BC">
            <w:pPr>
              <w:pStyle w:val="Listepuces"/>
              <w:cnfStyle w:val="000000100000" w:firstRow="0" w:lastRow="0" w:firstColumn="0" w:lastColumn="0" w:oddVBand="0" w:evenVBand="0" w:oddHBand="1" w:evenHBand="0" w:firstRowFirstColumn="0" w:firstRowLastColumn="0" w:lastRowFirstColumn="0" w:lastRowLastColumn="0"/>
            </w:pPr>
            <w:r>
              <w:t>Indoor golf driving ranges.</w:t>
            </w:r>
          </w:p>
          <w:p w14:paraId="5C32C9C4" w14:textId="77777777" w:rsidR="00E15438" w:rsidRDefault="00D209BC">
            <w:pPr>
              <w:pStyle w:val="Listepuces"/>
              <w:cnfStyle w:val="000000100000" w:firstRow="0" w:lastRow="0" w:firstColumn="0" w:lastColumn="0" w:oddVBand="0" w:evenVBand="0" w:oddHBand="1" w:evenHBand="0" w:firstRowFirstColumn="0" w:firstRowLastColumn="0" w:lastRowFirstColumn="0" w:lastRowLastColumn="0"/>
            </w:pPr>
            <w:r>
              <w:t>Indoor horse riding facilities.</w:t>
            </w:r>
          </w:p>
          <w:p w14:paraId="23733C8C" w14:textId="77777777" w:rsidR="00E15438" w:rsidRDefault="00D209BC">
            <w:pPr>
              <w:pStyle w:val="Listepuces"/>
              <w:cnfStyle w:val="000000100000" w:firstRow="0" w:lastRow="0" w:firstColumn="0" w:lastColumn="0" w:oddVBand="0" w:evenVBand="0" w:oddHBand="1" w:evenHBand="0" w:firstRowFirstColumn="0" w:firstRowLastColumn="0" w:lastRowFirstColumn="0" w:lastRowLastColumn="0"/>
            </w:pPr>
            <w:r>
              <w:t>Indoor shooting ranges, including those operated by rod and gun clubs.</w:t>
            </w:r>
          </w:p>
        </w:tc>
        <w:tc>
          <w:tcPr>
            <w:tcW w:w="3258" w:type="dxa"/>
          </w:tcPr>
          <w:p w14:paraId="16E68042" w14:textId="3DE09C12" w:rsidR="00E15438" w:rsidRPr="00B5039B" w:rsidRDefault="00B5039B" w:rsidP="00B5039B">
            <w:pPr>
              <w:pStyle w:val="TableTableau"/>
              <w:cnfStyle w:val="000000100000" w:firstRow="0" w:lastRow="0" w:firstColumn="0" w:lastColumn="0" w:oddVBand="0" w:evenVBand="0" w:oddHBand="1" w:evenHBand="0" w:firstRowFirstColumn="0" w:firstRowLastColumn="0" w:lastRowFirstColumn="0" w:lastRowLastColumn="0"/>
              <w:rPr>
                <w:rFonts w:ascii="Times New Roman" w:eastAsia="Arial" w:hAnsi="Times New Roman"/>
                <w:lang w:val="fr-CA"/>
              </w:rPr>
            </w:pPr>
            <w:r w:rsidRPr="00B5039B">
              <w:rPr>
                <w:rFonts w:ascii="Times New Roman" w:eastAsia="Arial" w:hAnsi="Times New Roman"/>
                <w:lang w:val="fr-CA"/>
              </w:rPr>
              <w:t>Terrains de golf et terrain extérieurs de pratique</w:t>
            </w:r>
          </w:p>
        </w:tc>
      </w:tr>
      <w:tr w:rsidR="00B5039B" w:rsidRPr="00B5039B" w14:paraId="78BB6D96" w14:textId="77777777" w:rsidTr="00E15438">
        <w:tc>
          <w:tcPr>
            <w:cnfStyle w:val="001000000000" w:firstRow="0" w:lastRow="0" w:firstColumn="1" w:lastColumn="0" w:oddVBand="0" w:evenVBand="0" w:oddHBand="0" w:evenHBand="0" w:firstRowFirstColumn="0" w:firstRowLastColumn="0" w:lastRowFirstColumn="0" w:lastRowLastColumn="0"/>
            <w:tcW w:w="1368" w:type="dxa"/>
          </w:tcPr>
          <w:p w14:paraId="7500C5C2" w14:textId="0396CDBA" w:rsidR="00E15438" w:rsidRDefault="00B5039B">
            <w:pPr>
              <w:pStyle w:val="TableTableau"/>
            </w:pPr>
            <w:r>
              <w:t>Distanciation physique</w:t>
            </w:r>
          </w:p>
        </w:tc>
        <w:tc>
          <w:tcPr>
            <w:tcW w:w="4410" w:type="dxa"/>
          </w:tcPr>
          <w:p w14:paraId="39AF8F4D" w14:textId="651D0C03" w:rsidR="00E15438" w:rsidRPr="00B5039B" w:rsidRDefault="00B5039B">
            <w:pPr>
              <w:pStyle w:val="TableTableau"/>
              <w:cnfStyle w:val="000000000000" w:firstRow="0" w:lastRow="0" w:firstColumn="0" w:lastColumn="0" w:oddVBand="0" w:evenVBand="0" w:oddHBand="0" w:evenHBand="0" w:firstRowFirstColumn="0" w:firstRowLastColumn="0" w:lastRowFirstColumn="0" w:lastRowLastColumn="0"/>
              <w:rPr>
                <w:lang w:val="fr-CA"/>
              </w:rPr>
            </w:pPr>
            <w:r w:rsidRPr="00B5039B">
              <w:rPr>
                <w:lang w:val="fr-CA"/>
              </w:rPr>
              <w:t>Seuls les athlètes qui sont membres de l’organisme applicable peuvent utiliser l’installation</w:t>
            </w:r>
            <w:r w:rsidR="00D209BC" w:rsidRPr="00B5039B">
              <w:rPr>
                <w:lang w:val="fr-CA"/>
              </w:rPr>
              <w:t>.</w:t>
            </w:r>
          </w:p>
          <w:p w14:paraId="1F193F23" w14:textId="2FF9DE6D" w:rsidR="00E15438" w:rsidRPr="00B5039B" w:rsidRDefault="00B5039B" w:rsidP="00B5039B">
            <w:pPr>
              <w:pStyle w:val="TableTableau"/>
              <w:cnfStyle w:val="000000000000" w:firstRow="0" w:lastRow="0" w:firstColumn="0" w:lastColumn="0" w:oddVBand="0" w:evenVBand="0" w:oddHBand="0" w:evenHBand="0" w:firstRowFirstColumn="0" w:firstRowLastColumn="0" w:lastRowFirstColumn="0" w:lastRowLastColumn="0"/>
              <w:rPr>
                <w:lang w:val="fr-CA"/>
              </w:rPr>
            </w:pPr>
            <w:r w:rsidRPr="00B5039B">
              <w:rPr>
                <w:lang w:val="fr-CA"/>
              </w:rPr>
              <w:t>Toute personne qui entre ou utilise l’installation doivent maintenir une distance physique d’au moins deux mètres des autres utilisateurs de l’</w:t>
            </w:r>
            <w:r>
              <w:rPr>
                <w:lang w:val="fr-CA"/>
              </w:rPr>
              <w:t>installation</w:t>
            </w:r>
            <w:r w:rsidR="00D209BC" w:rsidRPr="00B5039B">
              <w:rPr>
                <w:lang w:val="fr-CA"/>
              </w:rPr>
              <w:t>.</w:t>
            </w:r>
          </w:p>
        </w:tc>
        <w:tc>
          <w:tcPr>
            <w:tcW w:w="4140" w:type="dxa"/>
          </w:tcPr>
          <w:p w14:paraId="2697E41A" w14:textId="1250C96F" w:rsidR="00E15438" w:rsidRPr="00B5039B" w:rsidRDefault="00B5039B">
            <w:pPr>
              <w:pStyle w:val="TableTableau"/>
              <w:cnfStyle w:val="000000000000" w:firstRow="0" w:lastRow="0" w:firstColumn="0" w:lastColumn="0" w:oddVBand="0" w:evenVBand="0" w:oddHBand="0" w:evenHBand="0" w:firstRowFirstColumn="0" w:firstRowLastColumn="0" w:lastRowFirstColumn="0" w:lastRowLastColumn="0"/>
              <w:rPr>
                <w:lang w:val="fr-CA"/>
              </w:rPr>
            </w:pPr>
            <w:r w:rsidRPr="00B5039B">
              <w:rPr>
                <w:lang w:val="fr-CA"/>
              </w:rPr>
              <w:t>Toute personne qui entre ou utilise l’installation doivent maintenir une distance physique d’au moins deux mètres des autres utilisateurs de l’</w:t>
            </w:r>
            <w:r>
              <w:rPr>
                <w:lang w:val="fr-CA"/>
              </w:rPr>
              <w:t>installation</w:t>
            </w:r>
            <w:r w:rsidRPr="00B5039B">
              <w:rPr>
                <w:lang w:val="fr-CA"/>
              </w:rPr>
              <w:t>.</w:t>
            </w:r>
          </w:p>
        </w:tc>
        <w:tc>
          <w:tcPr>
            <w:tcW w:w="3258" w:type="dxa"/>
          </w:tcPr>
          <w:p w14:paraId="2C1690BD" w14:textId="0C3EDB65" w:rsidR="00E15438" w:rsidRPr="00B5039B" w:rsidRDefault="00B5039B" w:rsidP="00B5039B">
            <w:pPr>
              <w:pStyle w:val="TableTableau"/>
              <w:cnfStyle w:val="000000000000" w:firstRow="0" w:lastRow="0" w:firstColumn="0" w:lastColumn="0" w:oddVBand="0" w:evenVBand="0" w:oddHBand="0" w:evenHBand="0" w:firstRowFirstColumn="0" w:firstRowLastColumn="0" w:lastRowFirstColumn="0" w:lastRowLastColumn="0"/>
              <w:rPr>
                <w:lang w:val="fr-CA"/>
              </w:rPr>
            </w:pPr>
            <w:r w:rsidRPr="00B5039B">
              <w:rPr>
                <w:lang w:val="fr-CA"/>
              </w:rPr>
              <w:t xml:space="preserve">Aucune restriction spéciale. </w:t>
            </w:r>
            <w:r>
              <w:rPr>
                <w:lang w:val="fr-CA"/>
              </w:rPr>
              <w:t>Cependant, comme cela est indiqué ci-dessus, chaque personne responsable de l’installation doit respecter les recommandations et les instructions des responsables sanitaires relativement à la distanciation physique</w:t>
            </w:r>
            <w:r w:rsidR="00D209BC" w:rsidRPr="00B5039B">
              <w:rPr>
                <w:lang w:val="fr-CA"/>
              </w:rPr>
              <w:t>.</w:t>
            </w:r>
          </w:p>
        </w:tc>
      </w:tr>
      <w:tr w:rsidR="00B5039B" w14:paraId="4BF3BB1D" w14:textId="77777777" w:rsidTr="00E154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496805E8" w14:textId="5AE50889" w:rsidR="00E15438" w:rsidRDefault="00B5039B">
            <w:pPr>
              <w:pStyle w:val="TableTableau"/>
            </w:pPr>
            <w:r>
              <w:t>Sports collectifs</w:t>
            </w:r>
          </w:p>
        </w:tc>
        <w:tc>
          <w:tcPr>
            <w:tcW w:w="4410" w:type="dxa"/>
          </w:tcPr>
          <w:p w14:paraId="36B77D35" w14:textId="395EAE5F" w:rsidR="00E15438" w:rsidRPr="00B5039B" w:rsidRDefault="00B5039B">
            <w:pPr>
              <w:pStyle w:val="TableTableau"/>
              <w:cnfStyle w:val="000000100000" w:firstRow="0" w:lastRow="0" w:firstColumn="0" w:lastColumn="0" w:oddVBand="0" w:evenVBand="0" w:oddHBand="1" w:evenHBand="0" w:firstRowFirstColumn="0" w:firstRowLastColumn="0" w:lastRowFirstColumn="0" w:lastRowLastColumn="0"/>
              <w:rPr>
                <w:lang w:val="fr-CA"/>
              </w:rPr>
            </w:pPr>
            <w:r w:rsidRPr="00B5039B">
              <w:rPr>
                <w:lang w:val="fr-CA"/>
              </w:rPr>
              <w:t>Les activités suivantes ne doivent pas être ex</w:t>
            </w:r>
            <w:r>
              <w:rPr>
                <w:lang w:val="fr-CA"/>
              </w:rPr>
              <w:t>é</w:t>
            </w:r>
            <w:r w:rsidRPr="00B5039B">
              <w:rPr>
                <w:lang w:val="fr-CA"/>
              </w:rPr>
              <w:t>cut</w:t>
            </w:r>
            <w:r>
              <w:rPr>
                <w:lang w:val="fr-CA"/>
              </w:rPr>
              <w:t>é</w:t>
            </w:r>
            <w:r w:rsidRPr="00B5039B">
              <w:rPr>
                <w:lang w:val="fr-CA"/>
              </w:rPr>
              <w:t xml:space="preserve">es dans l’installation </w:t>
            </w:r>
            <w:r w:rsidR="00D209BC" w:rsidRPr="00B5039B">
              <w:rPr>
                <w:lang w:val="fr-CA"/>
              </w:rPr>
              <w:t>:</w:t>
            </w:r>
          </w:p>
          <w:p w14:paraId="384B319F" w14:textId="1B79F9B6" w:rsidR="00E15438" w:rsidRDefault="00B5039B">
            <w:pPr>
              <w:pStyle w:val="Listepuces"/>
              <w:cnfStyle w:val="000000100000" w:firstRow="0" w:lastRow="0" w:firstColumn="0" w:lastColumn="0" w:oddVBand="0" w:evenVBand="0" w:oddHBand="1" w:evenHBand="0" w:firstRowFirstColumn="0" w:firstRowLastColumn="0" w:lastRowFirstColumn="0" w:lastRowLastColumn="0"/>
            </w:pPr>
            <w:r>
              <w:t>Sports collectifs</w:t>
            </w:r>
            <w:r w:rsidR="00D209BC">
              <w:t>.</w:t>
            </w:r>
          </w:p>
          <w:p w14:paraId="37BB72A9" w14:textId="150BC1F9" w:rsidR="00E15438" w:rsidRPr="00B5039B" w:rsidRDefault="00B5039B" w:rsidP="00B5039B">
            <w:pPr>
              <w:pStyle w:val="Listepuces"/>
              <w:cnfStyle w:val="000000100000" w:firstRow="0" w:lastRow="0" w:firstColumn="0" w:lastColumn="0" w:oddVBand="0" w:evenVBand="0" w:oddHBand="1" w:evenHBand="0" w:firstRowFirstColumn="0" w:firstRowLastColumn="0" w:lastRowFirstColumn="0" w:lastRowLastColumn="0"/>
              <w:rPr>
                <w:lang w:val="fr-CA"/>
              </w:rPr>
            </w:pPr>
            <w:r w:rsidRPr="00B5039B">
              <w:rPr>
                <w:lang w:val="fr-CA"/>
              </w:rPr>
              <w:t>Autres sports ou jeux qui devraient conduire à ce que des personnes se retrouvent à moins de</w:t>
            </w:r>
            <w:r>
              <w:rPr>
                <w:lang w:val="fr-CA"/>
              </w:rPr>
              <w:t xml:space="preserve"> deux mètres les unes des autres</w:t>
            </w:r>
            <w:r w:rsidR="00D209BC" w:rsidRPr="00B5039B">
              <w:rPr>
                <w:lang w:val="fr-CA"/>
              </w:rPr>
              <w:t>.</w:t>
            </w:r>
          </w:p>
        </w:tc>
        <w:tc>
          <w:tcPr>
            <w:tcW w:w="4140" w:type="dxa"/>
          </w:tcPr>
          <w:p w14:paraId="3DF750EB" w14:textId="77777777" w:rsidR="00B5039B" w:rsidRPr="00B5039B" w:rsidRDefault="00B5039B" w:rsidP="00B5039B">
            <w:pPr>
              <w:pStyle w:val="TableTableau"/>
              <w:cnfStyle w:val="000000100000" w:firstRow="0" w:lastRow="0" w:firstColumn="0" w:lastColumn="0" w:oddVBand="0" w:evenVBand="0" w:oddHBand="1" w:evenHBand="0" w:firstRowFirstColumn="0" w:firstRowLastColumn="0" w:lastRowFirstColumn="0" w:lastRowLastColumn="0"/>
              <w:rPr>
                <w:lang w:val="fr-CA"/>
              </w:rPr>
            </w:pPr>
            <w:r w:rsidRPr="00B5039B">
              <w:rPr>
                <w:lang w:val="fr-CA"/>
              </w:rPr>
              <w:t>Les activités suivantes ne doivent pas être ex</w:t>
            </w:r>
            <w:r>
              <w:rPr>
                <w:lang w:val="fr-CA"/>
              </w:rPr>
              <w:t>é</w:t>
            </w:r>
            <w:r w:rsidRPr="00B5039B">
              <w:rPr>
                <w:lang w:val="fr-CA"/>
              </w:rPr>
              <w:t>cut</w:t>
            </w:r>
            <w:r>
              <w:rPr>
                <w:lang w:val="fr-CA"/>
              </w:rPr>
              <w:t>é</w:t>
            </w:r>
            <w:r w:rsidRPr="00B5039B">
              <w:rPr>
                <w:lang w:val="fr-CA"/>
              </w:rPr>
              <w:t>es dans l’installation :</w:t>
            </w:r>
          </w:p>
          <w:p w14:paraId="53E81A9E" w14:textId="77777777" w:rsidR="00B5039B" w:rsidRDefault="00B5039B" w:rsidP="00B5039B">
            <w:pPr>
              <w:pStyle w:val="Listepuces"/>
              <w:cnfStyle w:val="000000100000" w:firstRow="0" w:lastRow="0" w:firstColumn="0" w:lastColumn="0" w:oddVBand="0" w:evenVBand="0" w:oddHBand="1" w:evenHBand="0" w:firstRowFirstColumn="0" w:firstRowLastColumn="0" w:lastRowFirstColumn="0" w:lastRowLastColumn="0"/>
            </w:pPr>
            <w:r>
              <w:t>Sports collectifs.</w:t>
            </w:r>
          </w:p>
          <w:p w14:paraId="2D2A8554" w14:textId="0A51F1AC" w:rsidR="00E15438" w:rsidRPr="00B5039B" w:rsidRDefault="00B5039B" w:rsidP="00B5039B">
            <w:pPr>
              <w:pStyle w:val="TableTableau"/>
              <w:cnfStyle w:val="000000100000" w:firstRow="0" w:lastRow="0" w:firstColumn="0" w:lastColumn="0" w:oddVBand="0" w:evenVBand="0" w:oddHBand="1" w:evenHBand="0" w:firstRowFirstColumn="0" w:firstRowLastColumn="0" w:lastRowFirstColumn="0" w:lastRowLastColumn="0"/>
              <w:rPr>
                <w:lang w:val="fr-CA"/>
              </w:rPr>
            </w:pPr>
            <w:r w:rsidRPr="00B5039B">
              <w:rPr>
                <w:lang w:val="fr-CA"/>
              </w:rPr>
              <w:t>Autres sports ou jeux qui devraient conduire à ce que des personnes se retrouvent à moins de</w:t>
            </w:r>
            <w:r>
              <w:rPr>
                <w:lang w:val="fr-CA"/>
              </w:rPr>
              <w:t xml:space="preserve"> deux mètres les unes des autres</w:t>
            </w:r>
            <w:r w:rsidRPr="00B5039B">
              <w:rPr>
                <w:lang w:val="fr-CA"/>
              </w:rPr>
              <w:t>.</w:t>
            </w:r>
          </w:p>
        </w:tc>
        <w:tc>
          <w:tcPr>
            <w:tcW w:w="3258" w:type="dxa"/>
          </w:tcPr>
          <w:p w14:paraId="5349A960" w14:textId="10AA1D51" w:rsidR="00E15438" w:rsidRDefault="00B5039B">
            <w:pPr>
              <w:pStyle w:val="TableTableau"/>
              <w:cnfStyle w:val="000000100000" w:firstRow="0" w:lastRow="0" w:firstColumn="0" w:lastColumn="0" w:oddVBand="0" w:evenVBand="0" w:oddHBand="1" w:evenHBand="0" w:firstRowFirstColumn="0" w:firstRowLastColumn="0" w:lastRowFirstColumn="0" w:lastRowLastColumn="0"/>
            </w:pPr>
            <w:r>
              <w:t>Aucune restriction spéciale</w:t>
            </w:r>
          </w:p>
        </w:tc>
      </w:tr>
      <w:tr w:rsidR="00B5039B" w:rsidRPr="00DA4183" w14:paraId="5977A8B4" w14:textId="77777777" w:rsidTr="00E15438">
        <w:tc>
          <w:tcPr>
            <w:cnfStyle w:val="001000000000" w:firstRow="0" w:lastRow="0" w:firstColumn="1" w:lastColumn="0" w:oddVBand="0" w:evenVBand="0" w:oddHBand="0" w:evenHBand="0" w:firstRowFirstColumn="0" w:firstRowLastColumn="0" w:lastRowFirstColumn="0" w:lastRowLastColumn="0"/>
            <w:tcW w:w="1368" w:type="dxa"/>
          </w:tcPr>
          <w:p w14:paraId="605E2F4F" w14:textId="0F9EF788" w:rsidR="00E15438" w:rsidRDefault="00B5039B" w:rsidP="00B5039B">
            <w:pPr>
              <w:pStyle w:val="TableTableau"/>
            </w:pPr>
            <w:r>
              <w:t>Spectateur</w:t>
            </w:r>
            <w:r w:rsidR="00D209BC">
              <w:t>s</w:t>
            </w:r>
          </w:p>
        </w:tc>
        <w:tc>
          <w:tcPr>
            <w:tcW w:w="4410" w:type="dxa"/>
          </w:tcPr>
          <w:p w14:paraId="1849D97F" w14:textId="23FF9CE3" w:rsidR="00E15438" w:rsidRPr="00B5039B" w:rsidRDefault="00B5039B" w:rsidP="00B5039B">
            <w:pPr>
              <w:pStyle w:val="TableTableau"/>
              <w:cnfStyle w:val="000000000000" w:firstRow="0" w:lastRow="0" w:firstColumn="0" w:lastColumn="0" w:oddVBand="0" w:evenVBand="0" w:oddHBand="0" w:evenHBand="0" w:firstRowFirstColumn="0" w:firstRowLastColumn="0" w:lastRowFirstColumn="0" w:lastRowLastColumn="0"/>
              <w:rPr>
                <w:lang w:val="fr-CA"/>
              </w:rPr>
            </w:pPr>
            <w:r w:rsidRPr="00B5039B">
              <w:rPr>
                <w:lang w:val="fr-CA"/>
              </w:rPr>
              <w:t xml:space="preserve">Les spectateurs ne sont pas permis à l’exception d’un parent, d’un tuteur ou </w:t>
            </w:r>
            <w:r w:rsidR="00DA4183" w:rsidRPr="00B5039B">
              <w:rPr>
                <w:lang w:val="fr-CA"/>
              </w:rPr>
              <w:t>d’un</w:t>
            </w:r>
            <w:r w:rsidRPr="00B5039B">
              <w:rPr>
                <w:lang w:val="fr-CA"/>
              </w:rPr>
              <w:t xml:space="preserve"> adulte pour chaq</w:t>
            </w:r>
            <w:r>
              <w:rPr>
                <w:lang w:val="fr-CA"/>
              </w:rPr>
              <w:t>u</w:t>
            </w:r>
            <w:r w:rsidRPr="00B5039B">
              <w:rPr>
                <w:lang w:val="fr-CA"/>
              </w:rPr>
              <w:t>e athl</w:t>
            </w:r>
            <w:r>
              <w:rPr>
                <w:lang w:val="fr-CA"/>
              </w:rPr>
              <w:t>è</w:t>
            </w:r>
            <w:r w:rsidRPr="00B5039B">
              <w:rPr>
                <w:lang w:val="fr-CA"/>
              </w:rPr>
              <w:t xml:space="preserve">te </w:t>
            </w:r>
            <w:r>
              <w:rPr>
                <w:lang w:val="fr-CA"/>
              </w:rPr>
              <w:t>de moins de</w:t>
            </w:r>
            <w:r w:rsidRPr="00B5039B">
              <w:rPr>
                <w:lang w:val="fr-CA"/>
              </w:rPr>
              <w:t xml:space="preserve"> 18 ans</w:t>
            </w:r>
            <w:r w:rsidR="00D209BC" w:rsidRPr="00B5039B">
              <w:rPr>
                <w:lang w:val="fr-CA"/>
              </w:rPr>
              <w:t>.</w:t>
            </w:r>
          </w:p>
        </w:tc>
        <w:tc>
          <w:tcPr>
            <w:tcW w:w="4140" w:type="dxa"/>
          </w:tcPr>
          <w:p w14:paraId="642990E9" w14:textId="043A4CD2" w:rsidR="00E15438" w:rsidRPr="00DA4183" w:rsidRDefault="00DA4183" w:rsidP="00DA4183">
            <w:pPr>
              <w:pStyle w:val="TableTableau"/>
              <w:cnfStyle w:val="000000000000" w:firstRow="0" w:lastRow="0" w:firstColumn="0" w:lastColumn="0" w:oddVBand="0" w:evenVBand="0" w:oddHBand="0" w:evenHBand="0" w:firstRowFirstColumn="0" w:firstRowLastColumn="0" w:lastRowFirstColumn="0" w:lastRowLastColumn="0"/>
              <w:rPr>
                <w:lang w:val="fr-CA"/>
              </w:rPr>
            </w:pPr>
            <w:r w:rsidRPr="00DA4183">
              <w:rPr>
                <w:lang w:val="fr-CA"/>
              </w:rPr>
              <w:t>Aucune restriction spéciale, mais ceux responsables de l’installation doivent respecter les avis, les recommandations et les instructions des responsables de la santé publique</w:t>
            </w:r>
            <w:r w:rsidR="00D209BC" w:rsidRPr="00DA4183">
              <w:rPr>
                <w:lang w:val="fr-CA"/>
              </w:rPr>
              <w:t>.</w:t>
            </w:r>
          </w:p>
        </w:tc>
        <w:tc>
          <w:tcPr>
            <w:tcW w:w="3258" w:type="dxa"/>
          </w:tcPr>
          <w:p w14:paraId="29A92831" w14:textId="51B38279" w:rsidR="00E15438" w:rsidRPr="00DA4183" w:rsidRDefault="00DA4183">
            <w:pPr>
              <w:pStyle w:val="TableTableau"/>
              <w:cnfStyle w:val="000000000000" w:firstRow="0" w:lastRow="0" w:firstColumn="0" w:lastColumn="0" w:oddVBand="0" w:evenVBand="0" w:oddHBand="0" w:evenHBand="0" w:firstRowFirstColumn="0" w:firstRowLastColumn="0" w:lastRowFirstColumn="0" w:lastRowLastColumn="0"/>
              <w:rPr>
                <w:lang w:val="fr-CA"/>
              </w:rPr>
            </w:pPr>
            <w:r w:rsidRPr="00DA4183">
              <w:rPr>
                <w:lang w:val="fr-CA"/>
              </w:rPr>
              <w:t>Aucune restriction spéciale, mais ceux responsables de l’installation doivent respecter les avis, les recommandations et les instructions des responsables de la santé publique.</w:t>
            </w:r>
          </w:p>
        </w:tc>
      </w:tr>
      <w:tr w:rsidR="00B5039B" w14:paraId="04B830FB" w14:textId="77777777" w:rsidTr="00E154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5E8FF77A" w14:textId="40C2BE16" w:rsidR="00E15438" w:rsidRDefault="00DA4183">
            <w:pPr>
              <w:pStyle w:val="TableTableau"/>
            </w:pPr>
            <w:r>
              <w:t>Vestiaires</w:t>
            </w:r>
          </w:p>
        </w:tc>
        <w:tc>
          <w:tcPr>
            <w:tcW w:w="4410" w:type="dxa"/>
          </w:tcPr>
          <w:p w14:paraId="5415E759" w14:textId="23E68BB8" w:rsidR="00E15438" w:rsidRPr="00DA4183" w:rsidRDefault="00DA4183" w:rsidP="00DA4183">
            <w:pPr>
              <w:pStyle w:val="TableTableau"/>
              <w:cnfStyle w:val="000000100000" w:firstRow="0" w:lastRow="0" w:firstColumn="0" w:lastColumn="0" w:oddVBand="0" w:evenVBand="0" w:oddHBand="1" w:evenHBand="0" w:firstRowFirstColumn="0" w:firstRowLastColumn="0" w:lastRowFirstColumn="0" w:lastRowLastColumn="0"/>
              <w:rPr>
                <w:lang w:val="fr-CA"/>
              </w:rPr>
            </w:pPr>
            <w:r w:rsidRPr="00DA4183">
              <w:rPr>
                <w:lang w:val="fr-CA"/>
              </w:rPr>
              <w:t>Les vestiaires, douches et pavillons doivent rester fermés, à l’exception de cas où ils offrent un accès à la toilette ou à une portion de l’installation utilisée pour offrir les premiers soins.</w:t>
            </w:r>
          </w:p>
        </w:tc>
        <w:tc>
          <w:tcPr>
            <w:tcW w:w="4140" w:type="dxa"/>
          </w:tcPr>
          <w:p w14:paraId="67592DFA" w14:textId="06197411" w:rsidR="00E15438" w:rsidRPr="00DA4183" w:rsidRDefault="00DA4183">
            <w:pPr>
              <w:pStyle w:val="TableTableau"/>
              <w:cnfStyle w:val="000000100000" w:firstRow="0" w:lastRow="0" w:firstColumn="0" w:lastColumn="0" w:oddVBand="0" w:evenVBand="0" w:oddHBand="1" w:evenHBand="0" w:firstRowFirstColumn="0" w:firstRowLastColumn="0" w:lastRowFirstColumn="0" w:lastRowLastColumn="0"/>
              <w:rPr>
                <w:lang w:val="fr-CA"/>
              </w:rPr>
            </w:pPr>
            <w:r w:rsidRPr="00DA4183">
              <w:rPr>
                <w:lang w:val="fr-CA"/>
              </w:rPr>
              <w:t>Les vestiaires, douches et pavillons doivent rester fermés, à l’exception de cas où ils offrent un accès à la toilette ou à une portion de l’installation utilisée pour offrir les premiers soins.</w:t>
            </w:r>
          </w:p>
        </w:tc>
        <w:tc>
          <w:tcPr>
            <w:tcW w:w="3258" w:type="dxa"/>
          </w:tcPr>
          <w:p w14:paraId="6345B832" w14:textId="5C70F06F" w:rsidR="00E15438" w:rsidRDefault="00DA4183">
            <w:pPr>
              <w:pStyle w:val="TableTableau"/>
              <w:cnfStyle w:val="000000100000" w:firstRow="0" w:lastRow="0" w:firstColumn="0" w:lastColumn="0" w:oddVBand="0" w:evenVBand="0" w:oddHBand="1" w:evenHBand="0" w:firstRowFirstColumn="0" w:firstRowLastColumn="0" w:lastRowFirstColumn="0" w:lastRowLastColumn="0"/>
            </w:pPr>
            <w:r>
              <w:t>Aucune restriction spéciale</w:t>
            </w:r>
          </w:p>
        </w:tc>
      </w:tr>
      <w:tr w:rsidR="00B5039B" w:rsidRPr="00DA4183" w14:paraId="33A9B43E" w14:textId="77777777" w:rsidTr="00E15438">
        <w:tc>
          <w:tcPr>
            <w:cnfStyle w:val="001000000000" w:firstRow="0" w:lastRow="0" w:firstColumn="1" w:lastColumn="0" w:oddVBand="0" w:evenVBand="0" w:oddHBand="0" w:evenHBand="0" w:firstRowFirstColumn="0" w:firstRowLastColumn="0" w:lastRowFirstColumn="0" w:lastRowLastColumn="0"/>
            <w:tcW w:w="1368" w:type="dxa"/>
          </w:tcPr>
          <w:p w14:paraId="293BC65B" w14:textId="226D2891" w:rsidR="00E15438" w:rsidRDefault="00DA4183">
            <w:pPr>
              <w:pStyle w:val="TableTableau"/>
            </w:pPr>
            <w:r>
              <w:t>Autre</w:t>
            </w:r>
          </w:p>
        </w:tc>
        <w:tc>
          <w:tcPr>
            <w:tcW w:w="4410" w:type="dxa"/>
          </w:tcPr>
          <w:p w14:paraId="75355B3C" w14:textId="30408EE5" w:rsidR="00E15438" w:rsidRPr="00DA4183" w:rsidRDefault="00DA4183" w:rsidP="00DA4183">
            <w:pPr>
              <w:pStyle w:val="TableTableau"/>
              <w:cnfStyle w:val="000000000000" w:firstRow="0" w:lastRow="0" w:firstColumn="0" w:lastColumn="0" w:oddVBand="0" w:evenVBand="0" w:oddHBand="0" w:evenHBand="0" w:firstRowFirstColumn="0" w:firstRowLastColumn="0" w:lastRowFirstColumn="0" w:lastRowLastColumn="0"/>
              <w:rPr>
                <w:lang w:val="fr-CA"/>
              </w:rPr>
            </w:pPr>
            <w:r w:rsidRPr="00DA4183">
              <w:rPr>
                <w:lang w:val="fr-CA"/>
              </w:rPr>
              <w:t>Toutes les activités sportives doivent être organisées conformément aux règles et politiques de l’organisme applicable, notamment les règles et les politiques mises en place pour assurer une reprise sécuritaire du sport.</w:t>
            </w:r>
          </w:p>
        </w:tc>
        <w:tc>
          <w:tcPr>
            <w:tcW w:w="4140" w:type="dxa"/>
          </w:tcPr>
          <w:p w14:paraId="1AFA0642" w14:textId="77777777" w:rsidR="00E15438" w:rsidRDefault="00D209BC">
            <w:pPr>
              <w:pStyle w:val="TableTableau"/>
              <w:cnfStyle w:val="000000000000" w:firstRow="0" w:lastRow="0" w:firstColumn="0" w:lastColumn="0" w:oddVBand="0" w:evenVBand="0" w:oddHBand="0" w:evenHBand="0" w:firstRowFirstColumn="0" w:firstRowLastColumn="0" w:lastRowFirstColumn="0" w:lastRowLastColumn="0"/>
            </w:pPr>
            <w:r>
              <w:t>-</w:t>
            </w:r>
          </w:p>
        </w:tc>
        <w:tc>
          <w:tcPr>
            <w:tcW w:w="3258" w:type="dxa"/>
          </w:tcPr>
          <w:p w14:paraId="04CED664" w14:textId="541FD9DB" w:rsidR="00E15438" w:rsidRPr="00DA4183" w:rsidRDefault="00DA4183">
            <w:pPr>
              <w:pStyle w:val="TableTableau"/>
              <w:cnfStyle w:val="000000000000" w:firstRow="0" w:lastRow="0" w:firstColumn="0" w:lastColumn="0" w:oddVBand="0" w:evenVBand="0" w:oddHBand="0" w:evenHBand="0" w:firstRowFirstColumn="0" w:firstRowLastColumn="0" w:lastRowFirstColumn="0" w:lastRowLastColumn="0"/>
              <w:rPr>
                <w:lang w:val="fr-CA"/>
              </w:rPr>
            </w:pPr>
            <w:r w:rsidRPr="00DA4183">
              <w:rPr>
                <w:lang w:val="fr-CA"/>
              </w:rPr>
              <w:t>Tout pavillon, restaurant, piscine, salle de réunion, centre de conditionnement ou autre installation récréative sur les lieux doivent rester fermés au public, à l’exception de la portion de ce bâtiment utilisé pour offrir les premiers soins, qui contient les toilettes ou offre un accès à l’un ou l</w:t>
            </w:r>
            <w:r>
              <w:rPr>
                <w:lang w:val="fr-CA"/>
              </w:rPr>
              <w:t>’autre de ces endroits.</w:t>
            </w:r>
          </w:p>
          <w:p w14:paraId="0E036797" w14:textId="4C1D38F6" w:rsidR="00E15438" w:rsidRPr="00DA4183" w:rsidRDefault="00DA4183" w:rsidP="00DA4183">
            <w:pPr>
              <w:pStyle w:val="TableTableau"/>
              <w:cnfStyle w:val="000000000000" w:firstRow="0" w:lastRow="0" w:firstColumn="0" w:lastColumn="0" w:oddVBand="0" w:evenVBand="0" w:oddHBand="0" w:evenHBand="0" w:firstRowFirstColumn="0" w:firstRowLastColumn="0" w:lastRowFirstColumn="0" w:lastRowLastColumn="0"/>
              <w:rPr>
                <w:lang w:val="fr-CA"/>
              </w:rPr>
            </w:pPr>
            <w:r w:rsidRPr="00DA4183">
              <w:rPr>
                <w:lang w:val="fr-CA"/>
              </w:rPr>
              <w:t>Malgré ce qui est indiqué ci-dessus, les restaurants sur place peuvent offrir un service repas pour e</w:t>
            </w:r>
            <w:r>
              <w:rPr>
                <w:lang w:val="fr-CA"/>
              </w:rPr>
              <w:t>m</w:t>
            </w:r>
            <w:r w:rsidRPr="00DA4183">
              <w:rPr>
                <w:lang w:val="fr-CA"/>
              </w:rPr>
              <w:t>porter ou de livraison.</w:t>
            </w:r>
          </w:p>
        </w:tc>
      </w:tr>
    </w:tbl>
    <w:p w14:paraId="107484B2" w14:textId="4EF1D2B5" w:rsidR="00E15438" w:rsidRPr="00DA4183" w:rsidRDefault="00DA4183">
      <w:pPr>
        <w:pStyle w:val="Corpsdetexte"/>
        <w:rPr>
          <w:lang w:val="fr-CA"/>
        </w:rPr>
      </w:pPr>
      <w:r w:rsidRPr="00DA4183">
        <w:rPr>
          <w:lang w:val="fr-CA"/>
        </w:rPr>
        <w:t>Principales sources de lois en Ontario</w:t>
      </w:r>
    </w:p>
    <w:p w14:paraId="61134FCB" w14:textId="46EF8549" w:rsidR="00E15438" w:rsidRPr="00DA4183" w:rsidRDefault="007B4E9F">
      <w:pPr>
        <w:pStyle w:val="Bullet1"/>
        <w:rPr>
          <w:lang w:val="fr-CA"/>
        </w:rPr>
      </w:pPr>
      <w:hyperlink r:id="rId42" w:history="1">
        <w:r w:rsidR="00DA4183" w:rsidRPr="00DA4183">
          <w:rPr>
            <w:rStyle w:val="Lienhypertexte"/>
            <w:lang w:val="fr-CA"/>
          </w:rPr>
          <w:t>Règl. de l’Ont</w:t>
        </w:r>
        <w:r w:rsidR="00D209BC" w:rsidRPr="00DA4183">
          <w:rPr>
            <w:rStyle w:val="Lienhypertexte"/>
            <w:lang w:val="fr-CA"/>
          </w:rPr>
          <w:t xml:space="preserve"> 8</w:t>
        </w:r>
        <w:r w:rsidR="00D209BC" w:rsidRPr="00DA4183">
          <w:rPr>
            <w:rStyle w:val="Lienhypertexte"/>
            <w:lang w:val="fr-CA"/>
          </w:rPr>
          <w:t>2</w:t>
        </w:r>
        <w:r w:rsidR="00D209BC" w:rsidRPr="00DA4183">
          <w:rPr>
            <w:rStyle w:val="Lienhypertexte"/>
            <w:lang w:val="fr-CA"/>
          </w:rPr>
          <w:t>/20</w:t>
        </w:r>
      </w:hyperlink>
      <w:r w:rsidR="00D209BC" w:rsidRPr="00DA4183">
        <w:rPr>
          <w:lang w:val="fr-CA"/>
        </w:rPr>
        <w:t xml:space="preserve"> [</w:t>
      </w:r>
      <w:r w:rsidR="00DA4183" w:rsidRPr="00DA4183">
        <w:rPr>
          <w:lang w:val="fr-CA"/>
        </w:rPr>
        <w:t>Fermetures prévues pendant l’étape 1</w:t>
      </w:r>
      <w:r w:rsidR="00D209BC" w:rsidRPr="00DA4183">
        <w:rPr>
          <w:lang w:val="fr-CA"/>
        </w:rPr>
        <w:t>]</w:t>
      </w:r>
    </w:p>
    <w:p w14:paraId="3CE90240" w14:textId="7075C414" w:rsidR="00E15438" w:rsidRPr="00DA4183" w:rsidRDefault="007B4E9F">
      <w:pPr>
        <w:pStyle w:val="Bullet1"/>
        <w:rPr>
          <w:lang w:val="fr-CA"/>
        </w:rPr>
      </w:pPr>
      <w:hyperlink r:id="rId43" w:history="1">
        <w:r w:rsidR="00D209BC" w:rsidRPr="00DA4183">
          <w:rPr>
            <w:rStyle w:val="Lienhypertexte"/>
            <w:lang w:val="fr-CA"/>
          </w:rPr>
          <w:t>R</w:t>
        </w:r>
        <w:r w:rsidR="00DA4183" w:rsidRPr="00DA4183">
          <w:rPr>
            <w:rStyle w:val="Lienhypertexte"/>
            <w:lang w:val="fr-CA"/>
          </w:rPr>
          <w:t>è</w:t>
        </w:r>
        <w:r w:rsidR="00D209BC" w:rsidRPr="00DA4183">
          <w:rPr>
            <w:rStyle w:val="Lienhypertexte"/>
            <w:lang w:val="fr-CA"/>
          </w:rPr>
          <w:t>g</w:t>
        </w:r>
        <w:r w:rsidR="00DA4183" w:rsidRPr="00DA4183">
          <w:rPr>
            <w:rStyle w:val="Lienhypertexte"/>
            <w:lang w:val="fr-CA"/>
          </w:rPr>
          <w:t>l. de l’Ont</w:t>
        </w:r>
        <w:r w:rsidR="00D209BC" w:rsidRPr="00DA4183">
          <w:rPr>
            <w:rStyle w:val="Lienhypertexte"/>
            <w:lang w:val="fr-CA"/>
          </w:rPr>
          <w:t xml:space="preserve"> 51/20</w:t>
        </w:r>
      </w:hyperlink>
      <w:r w:rsidR="00D209BC" w:rsidRPr="00DA4183">
        <w:rPr>
          <w:lang w:val="fr-CA"/>
        </w:rPr>
        <w:t xml:space="preserve"> [</w:t>
      </w:r>
      <w:r w:rsidR="00DA4183" w:rsidRPr="00DA4183">
        <w:rPr>
          <w:lang w:val="fr-CA"/>
        </w:rPr>
        <w:t>Fermeture d’établissements</w:t>
      </w:r>
      <w:r w:rsidR="00D209BC" w:rsidRPr="00DA4183">
        <w:rPr>
          <w:lang w:val="fr-CA"/>
        </w:rPr>
        <w:t>]</w:t>
      </w:r>
    </w:p>
    <w:p w14:paraId="5208337B" w14:textId="4E349EB3" w:rsidR="00E15438" w:rsidRPr="00DA4183" w:rsidRDefault="007B4E9F">
      <w:pPr>
        <w:pStyle w:val="Bullet1"/>
        <w:rPr>
          <w:lang w:val="fr-CA"/>
        </w:rPr>
      </w:pPr>
      <w:hyperlink r:id="rId44" w:history="1">
        <w:r w:rsidR="00DA4183" w:rsidRPr="00DA4183">
          <w:rPr>
            <w:rStyle w:val="Lienhypertexte"/>
            <w:lang w:val="fr-CA"/>
          </w:rPr>
          <w:t xml:space="preserve">Règl. de l’Ont </w:t>
        </w:r>
        <w:r w:rsidR="00D209BC" w:rsidRPr="00DA4183">
          <w:rPr>
            <w:rStyle w:val="Lienhypertexte"/>
            <w:lang w:val="fr-CA"/>
          </w:rPr>
          <w:t>52/20</w:t>
        </w:r>
      </w:hyperlink>
      <w:r w:rsidR="00D209BC" w:rsidRPr="00DA4183">
        <w:rPr>
          <w:lang w:val="fr-CA"/>
        </w:rPr>
        <w:t xml:space="preserve"> [</w:t>
      </w:r>
      <w:r w:rsidR="00DA4183" w:rsidRPr="00DA4183">
        <w:rPr>
          <w:lang w:val="fr-CA"/>
        </w:rPr>
        <w:t>Événements publics organis</w:t>
      </w:r>
      <w:r w:rsidR="00DA4183">
        <w:rPr>
          <w:lang w:val="fr-CA"/>
        </w:rPr>
        <w:t>é</w:t>
      </w:r>
      <w:r w:rsidR="00DA4183" w:rsidRPr="00DA4183">
        <w:rPr>
          <w:lang w:val="fr-CA"/>
        </w:rPr>
        <w:t xml:space="preserve">s </w:t>
      </w:r>
      <w:r w:rsidR="00DA4183">
        <w:rPr>
          <w:lang w:val="fr-CA"/>
        </w:rPr>
        <w:t>et certains rassemblements</w:t>
      </w:r>
      <w:r w:rsidR="00D209BC" w:rsidRPr="00DA4183">
        <w:rPr>
          <w:lang w:val="fr-CA"/>
        </w:rPr>
        <w:t>]</w:t>
      </w:r>
    </w:p>
    <w:p w14:paraId="1FABD48C" w14:textId="77777777" w:rsidR="00E15438" w:rsidRPr="00DA4183" w:rsidRDefault="00E15438">
      <w:pPr>
        <w:pStyle w:val="Corpsdetexte"/>
        <w:rPr>
          <w:rFonts w:ascii="Times New Roman" w:hAnsi="Times New Roman"/>
          <w:lang w:val="fr-CA"/>
        </w:rPr>
      </w:pPr>
    </w:p>
    <w:sectPr w:rsidR="00E15438" w:rsidRPr="00DA4183">
      <w:footerReference w:type="even" r:id="rId45"/>
      <w:footerReference w:type="default" r:id="rId46"/>
      <w:footerReference w:type="first" r:id="rId47"/>
      <w:pgSz w:w="15840" w:h="12240" w:orient="landscape"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B02F7" w14:textId="77777777" w:rsidR="0059580A" w:rsidRDefault="0059580A">
      <w:r>
        <w:separator/>
      </w:r>
    </w:p>
  </w:endnote>
  <w:endnote w:type="continuationSeparator" w:id="0">
    <w:p w14:paraId="4A5501D0" w14:textId="77777777" w:rsidR="0059580A" w:rsidRDefault="0059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57DDE" w14:textId="7EE4F194" w:rsidR="0059580A" w:rsidRDefault="0059580A">
    <w:pPr>
      <w:pStyle w:val="Pieddepage"/>
    </w:pPr>
    <w:fldSimple w:instr=" DOCPROPERTY DMDocID ">
      <w:r>
        <w:t>899001.00050/108256854.13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9C8C5" w14:textId="286C35CA" w:rsidR="0059580A" w:rsidRDefault="0059580A">
    <w:pPr>
      <w:pStyle w:val="Pieddepage"/>
    </w:pPr>
    <w:fldSimple w:instr=" DOCPROPERTY DMDocID ">
      <w:r>
        <w:t>899001.00050/108256854.13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978CB" w14:textId="06C7520E" w:rsidR="0059580A" w:rsidRDefault="0059580A">
    <w:pPr>
      <w:pStyle w:val="Pieddepage"/>
    </w:pPr>
    <w:fldSimple w:instr=" DOCPROPERTY DMDocID ">
      <w:r>
        <w:t>899001.00050/108256854.13</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6BA95" w14:textId="4758A091" w:rsidR="0059580A" w:rsidRDefault="0059580A">
    <w:pPr>
      <w:pStyle w:val="Pieddepage"/>
      <w:tabs>
        <w:tab w:val="clear" w:pos="4680"/>
        <w:tab w:val="clear" w:pos="9360"/>
        <w:tab w:val="right" w:pos="12960"/>
      </w:tabs>
    </w:pPr>
    <w:r>
      <w:rPr>
        <w:sz w:val="15"/>
      </w:rPr>
      <w:fldChar w:fldCharType="begin"/>
    </w:r>
    <w:r>
      <w:rPr>
        <w:sz w:val="15"/>
      </w:rPr>
      <w:instrText xml:space="preserve"> DOCPROPERTY DMDocID </w:instrText>
    </w:r>
    <w:r>
      <w:rPr>
        <w:sz w:val="15"/>
      </w:rPr>
      <w:fldChar w:fldCharType="separate"/>
    </w:r>
    <w:r>
      <w:rPr>
        <w:sz w:val="15"/>
      </w:rPr>
      <w:t>899001.00050/108256854.13</w:t>
    </w:r>
    <w:r>
      <w:rPr>
        <w:sz w:val="15"/>
      </w:rPr>
      <w:fldChar w:fldCharType="end"/>
    </w:r>
    <w:r>
      <w:rPr>
        <w:sz w:val="15"/>
      </w:rPr>
      <w:tab/>
    </w:r>
    <w:r>
      <w:rPr>
        <w:b/>
      </w:rPr>
      <w:t xml:space="preserve">Page </w:t>
    </w:r>
    <w:r>
      <w:rPr>
        <w:b/>
      </w:rPr>
      <w:fldChar w:fldCharType="begin"/>
    </w:r>
    <w:r>
      <w:rPr>
        <w:b/>
      </w:rPr>
      <w:instrText xml:space="preserve"> PAGE </w:instrText>
    </w:r>
    <w:r>
      <w:rPr>
        <w:b/>
      </w:rPr>
      <w:fldChar w:fldCharType="separate"/>
    </w:r>
    <w:r>
      <w:rPr>
        <w:b/>
        <w:noProof/>
      </w:rPr>
      <w:t>10</w:t>
    </w:r>
    <w:r>
      <w:rPr>
        <w:b/>
      </w:rPr>
      <w:fldChar w:fldCharType="end"/>
    </w:r>
    <w:r>
      <w:rPr>
        <w:b/>
      </w:rPr>
      <w:t xml:space="preserve"> of </w:t>
    </w:r>
    <w:r>
      <w:rPr>
        <w:b/>
      </w:rPr>
      <w:fldChar w:fldCharType="begin"/>
    </w:r>
    <w:r>
      <w:rPr>
        <w:b/>
      </w:rPr>
      <w:instrText xml:space="preserve"> NUMPAGES </w:instrText>
    </w:r>
    <w:r>
      <w:rPr>
        <w:b/>
      </w:rPr>
      <w:fldChar w:fldCharType="separate"/>
    </w:r>
    <w:r>
      <w:rPr>
        <w:b/>
        <w:noProof/>
      </w:rPr>
      <w:t>11</w:t>
    </w:r>
    <w:r>
      <w:rPr>
        <w:b/>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1AB62" w14:textId="07CB1152" w:rsidR="0059580A" w:rsidRDefault="0059580A">
    <w:pPr>
      <w:pStyle w:val="Pieddepage"/>
      <w:tabs>
        <w:tab w:val="clear" w:pos="4680"/>
        <w:tab w:val="clear" w:pos="9360"/>
        <w:tab w:val="right" w:pos="12960"/>
      </w:tabs>
    </w:pPr>
    <w:r>
      <w:rPr>
        <w:sz w:val="15"/>
      </w:rPr>
      <w:fldChar w:fldCharType="begin"/>
    </w:r>
    <w:r>
      <w:rPr>
        <w:sz w:val="15"/>
      </w:rPr>
      <w:instrText xml:space="preserve"> DOCPROPERTY DMDocID </w:instrText>
    </w:r>
    <w:r>
      <w:rPr>
        <w:sz w:val="15"/>
      </w:rPr>
      <w:fldChar w:fldCharType="separate"/>
    </w:r>
    <w:r>
      <w:rPr>
        <w:sz w:val="15"/>
      </w:rPr>
      <w:t>899001.00050/108256854.13</w:t>
    </w:r>
    <w:r>
      <w:rPr>
        <w:sz w:val="15"/>
      </w:rPr>
      <w:fldChar w:fldCharType="end"/>
    </w:r>
    <w:r>
      <w:rPr>
        <w:sz w:val="15"/>
      </w:rPr>
      <w:tab/>
    </w:r>
    <w:r>
      <w:rPr>
        <w:b/>
      </w:rPr>
      <w:t xml:space="preserve">Page </w:t>
    </w:r>
    <w:r>
      <w:rPr>
        <w:b/>
      </w:rPr>
      <w:fldChar w:fldCharType="begin"/>
    </w:r>
    <w:r>
      <w:rPr>
        <w:b/>
      </w:rPr>
      <w:instrText xml:space="preserve"> PAGE </w:instrText>
    </w:r>
    <w:r>
      <w:rPr>
        <w:b/>
      </w:rPr>
      <w:fldChar w:fldCharType="separate"/>
    </w:r>
    <w:r w:rsidR="00DA4183">
      <w:rPr>
        <w:b/>
        <w:noProof/>
      </w:rPr>
      <w:t>13</w:t>
    </w:r>
    <w:r>
      <w:rPr>
        <w:b/>
      </w:rPr>
      <w:fldChar w:fldCharType="end"/>
    </w:r>
    <w:r>
      <w:rPr>
        <w:b/>
      </w:rPr>
      <w:t xml:space="preserve"> de </w:t>
    </w:r>
    <w:r>
      <w:rPr>
        <w:b/>
      </w:rPr>
      <w:fldChar w:fldCharType="begin"/>
    </w:r>
    <w:r>
      <w:rPr>
        <w:b/>
      </w:rPr>
      <w:instrText xml:space="preserve"> NUMPAGES </w:instrText>
    </w:r>
    <w:r>
      <w:rPr>
        <w:b/>
      </w:rPr>
      <w:fldChar w:fldCharType="separate"/>
    </w:r>
    <w:r w:rsidR="00DA4183">
      <w:rPr>
        <w:b/>
        <w:noProof/>
      </w:rPr>
      <w:t>16</w:t>
    </w:r>
    <w:r>
      <w:rPr>
        <w:b/>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AA57E" w14:textId="17F855FF" w:rsidR="0059580A" w:rsidRDefault="0059580A">
    <w:pPr>
      <w:pStyle w:val="Pieddepage"/>
      <w:tabs>
        <w:tab w:val="clear" w:pos="4680"/>
        <w:tab w:val="clear" w:pos="9360"/>
        <w:tab w:val="right" w:pos="12960"/>
      </w:tabs>
    </w:pPr>
    <w:r>
      <w:rPr>
        <w:sz w:val="15"/>
      </w:rPr>
      <w:fldChar w:fldCharType="begin"/>
    </w:r>
    <w:r>
      <w:rPr>
        <w:sz w:val="15"/>
      </w:rPr>
      <w:instrText xml:space="preserve"> DOCPROPERTY DMDocID </w:instrText>
    </w:r>
    <w:r>
      <w:rPr>
        <w:sz w:val="15"/>
      </w:rPr>
      <w:fldChar w:fldCharType="separate"/>
    </w:r>
    <w:r>
      <w:rPr>
        <w:sz w:val="15"/>
      </w:rPr>
      <w:t>899001.00050/108256854.13</w:t>
    </w:r>
    <w:r>
      <w:rPr>
        <w:sz w:val="15"/>
      </w:rPr>
      <w:fldChar w:fldCharType="end"/>
    </w:r>
    <w:r>
      <w:rPr>
        <w:sz w:val="15"/>
      </w:rPr>
      <w:tab/>
    </w:r>
    <w:r>
      <w:rPr>
        <w:b/>
      </w:rPr>
      <w:t xml:space="preserve">Page </w:t>
    </w:r>
    <w:r>
      <w:rPr>
        <w:b/>
      </w:rPr>
      <w:fldChar w:fldCharType="begin"/>
    </w:r>
    <w:r>
      <w:rPr>
        <w:b/>
      </w:rPr>
      <w:instrText xml:space="preserve"> PAGE </w:instrText>
    </w:r>
    <w:r>
      <w:rPr>
        <w:b/>
      </w:rPr>
      <w:fldChar w:fldCharType="separate"/>
    </w:r>
    <w:r>
      <w:rPr>
        <w:b/>
        <w:noProof/>
      </w:rPr>
      <w:t>10</w:t>
    </w:r>
    <w:r>
      <w:rPr>
        <w:b/>
      </w:rPr>
      <w:fldChar w:fldCharType="end"/>
    </w:r>
    <w:r>
      <w:rPr>
        <w:b/>
      </w:rPr>
      <w:t xml:space="preserve"> of </w:t>
    </w:r>
    <w:r>
      <w:rPr>
        <w:b/>
      </w:rPr>
      <w:fldChar w:fldCharType="begin"/>
    </w:r>
    <w:r>
      <w:rPr>
        <w:b/>
      </w:rPr>
      <w:instrText xml:space="preserve"> NUMPAGES </w:instrText>
    </w:r>
    <w:r>
      <w:rPr>
        <w:b/>
      </w:rPr>
      <w:fldChar w:fldCharType="separate"/>
    </w:r>
    <w:r>
      <w:rPr>
        <w:b/>
        <w:noProof/>
      </w:rPr>
      <w:t>11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94D20" w14:textId="77777777" w:rsidR="0059580A" w:rsidRDefault="0059580A">
      <w:r>
        <w:separator/>
      </w:r>
    </w:p>
  </w:footnote>
  <w:footnote w:type="continuationSeparator" w:id="0">
    <w:p w14:paraId="14576707" w14:textId="77777777" w:rsidR="0059580A" w:rsidRDefault="0059580A">
      <w:r>
        <w:continuationSeparator/>
      </w:r>
    </w:p>
  </w:footnote>
  <w:footnote w:id="1">
    <w:p w14:paraId="0F734B87" w14:textId="77777777" w:rsidR="0059580A" w:rsidRPr="00A27AA4" w:rsidRDefault="0059580A" w:rsidP="00E9375D">
      <w:pPr>
        <w:pStyle w:val="Notedebasdepage"/>
        <w:rPr>
          <w:lang w:val="fr-CA"/>
        </w:rPr>
      </w:pPr>
      <w:r>
        <w:rPr>
          <w:rStyle w:val="Appelnotedebasdep"/>
        </w:rPr>
        <w:footnoteRef/>
      </w:r>
      <w:r w:rsidRPr="00A27AA4">
        <w:rPr>
          <w:lang w:val="fr-CA"/>
        </w:rPr>
        <w:t xml:space="preserve"> </w:t>
      </w:r>
      <w:r>
        <w:rPr>
          <w:rStyle w:val="French"/>
        </w:rPr>
        <w:t>Commission des normes, de l'équité, de la santé et de la sécurité du travail</w:t>
      </w:r>
      <w:r w:rsidRPr="00A27AA4">
        <w:rPr>
          <w:lang w:val="fr-CA"/>
        </w:rPr>
        <w:t>.</w:t>
      </w:r>
    </w:p>
  </w:footnote>
  <w:footnote w:id="2">
    <w:p w14:paraId="4659AF9D" w14:textId="39B03633" w:rsidR="0059580A" w:rsidRPr="00B5039B" w:rsidRDefault="0059580A">
      <w:pPr>
        <w:pStyle w:val="Notedebasdepage"/>
        <w:rPr>
          <w:lang w:val="fr-CA"/>
        </w:rPr>
      </w:pPr>
      <w:r>
        <w:rPr>
          <w:rStyle w:val="Appelnotedebasdep"/>
        </w:rPr>
        <w:footnoteRef/>
      </w:r>
      <w:r w:rsidRPr="00B5039B">
        <w:rPr>
          <w:lang w:val="fr-CA"/>
        </w:rPr>
        <w:t xml:space="preserve"> </w:t>
      </w:r>
      <w:r w:rsidR="00B5039B" w:rsidRPr="00B5039B">
        <w:rPr>
          <w:lang w:val="fr-CA"/>
        </w:rPr>
        <w:t>Les installations exploitées par des équipes sportives dans un</w:t>
      </w:r>
      <w:r w:rsidR="00DA4183">
        <w:rPr>
          <w:lang w:val="fr-CA"/>
        </w:rPr>
        <w:t>e</w:t>
      </w:r>
      <w:r w:rsidR="00B5039B" w:rsidRPr="00B5039B">
        <w:rPr>
          <w:lang w:val="fr-CA"/>
        </w:rPr>
        <w:t xml:space="preserve"> des cinq principales ligues sportives professionnelles (LCF, MLB, MLS, NBA et LNH) ont leurs propres séries de règles que nous n</w:t>
      </w:r>
      <w:r w:rsidR="00B5039B">
        <w:rPr>
          <w:lang w:val="fr-CA"/>
        </w:rPr>
        <w:t xml:space="preserve">’avons pas </w:t>
      </w:r>
      <w:bookmarkStart w:id="1" w:name="_GoBack"/>
      <w:r w:rsidR="00B5039B">
        <w:rPr>
          <w:lang w:val="fr-CA"/>
        </w:rPr>
        <w:t>inclu</w:t>
      </w:r>
      <w:r w:rsidR="00DA4183">
        <w:rPr>
          <w:lang w:val="fr-CA"/>
        </w:rPr>
        <w:t>s</w:t>
      </w:r>
      <w:r w:rsidR="00B5039B">
        <w:rPr>
          <w:lang w:val="fr-CA"/>
        </w:rPr>
        <w:t>es</w:t>
      </w:r>
      <w:bookmarkEnd w:id="1"/>
      <w:r w:rsidR="00B5039B">
        <w:rPr>
          <w:lang w:val="fr-CA"/>
        </w:rPr>
        <w:t xml:space="preserve"> ici, mais sur lesquelles nous pouvons faire des recherches sur demande.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2F65C" w14:textId="77777777" w:rsidR="00DA4183" w:rsidRDefault="00DA418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8C31" w14:textId="77777777" w:rsidR="0059580A" w:rsidRDefault="0059580A">
    <w:pPr>
      <w:pStyle w:val="En-tte"/>
    </w:pPr>
    <w:r>
      <w:rPr>
        <w:noProof/>
        <w:lang w:val="fr-CA" w:eastAsia="fr-CA"/>
      </w:rPr>
      <w:drawing>
        <wp:anchor distT="0" distB="0" distL="114300" distR="114300" simplePos="0" relativeHeight="251661312" behindDoc="1" locked="1" layoutInCell="1" allowOverlap="1" wp14:anchorId="30A0CF2E" wp14:editId="2438F081">
          <wp:simplePos x="914400" y="457200"/>
          <wp:positionH relativeFrom="page">
            <wp:align>center</wp:align>
          </wp:positionH>
          <wp:positionV relativeFrom="page">
            <wp:posOffset>301625</wp:posOffset>
          </wp:positionV>
          <wp:extent cx="1143000" cy="457200"/>
          <wp:effectExtent l="0" t="0" r="0" b="0"/>
          <wp:wrapNone/>
          <wp:docPr id="12" name="Picture 12" descr="firm logo graphic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ORDSYS\REBRANDING PHASE 2\GRAPHICS\PREVAILING\2018 01 12 from rachelle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CA" w:eastAsia="fr-CA"/>
      </w:rPr>
      <mc:AlternateContent>
        <mc:Choice Requires="wps">
          <w:drawing>
            <wp:anchor distT="0" distB="0" distL="114300" distR="114300" simplePos="0" relativeHeight="251662336" behindDoc="0" locked="1" layoutInCell="1" allowOverlap="0" wp14:anchorId="376F41B5" wp14:editId="4238831D">
              <wp:simplePos x="0" y="0"/>
              <wp:positionH relativeFrom="column">
                <wp:align>right</wp:align>
              </wp:positionH>
              <wp:positionV relativeFrom="page">
                <wp:posOffset>9466580</wp:posOffset>
              </wp:positionV>
              <wp:extent cx="274320" cy="256032"/>
              <wp:effectExtent l="0" t="0" r="0" b="0"/>
              <wp:wrapNone/>
              <wp:docPr id="11" name="Text Box 49" descr="firm logo graphic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5603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EF6C7" w14:textId="77777777" w:rsidR="0059580A" w:rsidRDefault="0059580A">
                          <w:pPr>
                            <w:jc w:val="right"/>
                            <w:rPr>
                              <w:sz w:val="20"/>
                              <w:szCs w:val="12"/>
                            </w:rPr>
                          </w:pPr>
                          <w:r>
                            <w:rPr>
                              <w:sz w:val="20"/>
                              <w:szCs w:val="12"/>
                            </w:rPr>
                            <w:fldChar w:fldCharType="begin"/>
                          </w:r>
                          <w:r>
                            <w:rPr>
                              <w:sz w:val="20"/>
                              <w:szCs w:val="12"/>
                            </w:rPr>
                            <w:instrText>PAGE    \* MERGEFORMAT</w:instrText>
                          </w:r>
                          <w:r>
                            <w:rPr>
                              <w:sz w:val="20"/>
                              <w:szCs w:val="12"/>
                            </w:rPr>
                            <w:fldChar w:fldCharType="separate"/>
                          </w:r>
                          <w:r w:rsidR="00DA4183" w:rsidRPr="00DA4183">
                            <w:rPr>
                              <w:noProof/>
                              <w:sz w:val="20"/>
                              <w:szCs w:val="12"/>
                              <w:lang w:val="fr-FR"/>
                            </w:rPr>
                            <w:t>13</w:t>
                          </w:r>
                          <w:r>
                            <w:rPr>
                              <w:sz w:val="20"/>
                              <w:szCs w:val="12"/>
                            </w:rPr>
                            <w:fldChar w:fldCharType="end"/>
                          </w:r>
                        </w:p>
                      </w:txbxContent>
                    </wps:txbx>
                    <wps:bodyPr rot="0" vert="horz" wrap="square" lIns="0" tIns="0" rIns="0" bIns="0" anchor="t" anchorCtr="0" upright="1"/>
                  </wps:wsp>
                </a:graphicData>
              </a:graphic>
              <wp14:sizeRelV relativeFrom="margin">
                <wp14:pctHeight>0</wp14:pctHeight>
              </wp14:sizeRelV>
            </wp:anchor>
          </w:drawing>
        </mc:Choice>
        <mc:Fallback>
          <w:pict>
            <v:shapetype w14:anchorId="376F41B5" id="_x0000_t202" coordsize="21600,21600" o:spt="202" path="m,l,21600r21600,l21600,xe">
              <v:stroke joinstyle="miter"/>
              <v:path gradientshapeok="t" o:connecttype="rect"/>
            </v:shapetype>
            <v:shape id="Text Box 49" o:spid="_x0000_s1026" type="#_x0000_t202" alt="firm logo graphic 50" style="position:absolute;margin-left:-29.6pt;margin-top:745.4pt;width:21.6pt;height:20.15pt;z-index:251662336;visibility:visible;mso-wrap-style:square;mso-height-percent:0;mso-wrap-distance-left:9pt;mso-wrap-distance-top:0;mso-wrap-distance-right:9pt;mso-wrap-distance-bottom:0;mso-position-horizontal:right;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" o:allowoverlap="f" filled="f" stroked="f">
              <v:textbox inset="0,0,0,0">
                <w:txbxContent>
                  <w:p w14:paraId="62EEF6C7" w14:textId="77777777" w:rsidR="0059580A" w:rsidRDefault="0059580A">
                    <w:pPr>
                      <w:jc w:val="right"/>
                      <w:rPr>
                        <w:sz w:val="20"/>
                        <w:szCs w:val="12"/>
                      </w:rPr>
                    </w:pPr>
                    <w:r>
                      <w:rPr>
                        <w:sz w:val="20"/>
                        <w:szCs w:val="12"/>
                      </w:rPr>
                      <w:fldChar w:fldCharType="begin"/>
                    </w:r>
                    <w:r>
                      <w:rPr>
                        <w:sz w:val="20"/>
                        <w:szCs w:val="12"/>
                      </w:rPr>
                      <w:instrText>PAGE    \* MERGEFORMAT</w:instrText>
                    </w:r>
                    <w:r>
                      <w:rPr>
                        <w:sz w:val="20"/>
                        <w:szCs w:val="12"/>
                      </w:rPr>
                      <w:fldChar w:fldCharType="separate"/>
                    </w:r>
                    <w:r w:rsidR="00DA4183" w:rsidRPr="00DA4183">
                      <w:rPr>
                        <w:noProof/>
                        <w:sz w:val="20"/>
                        <w:szCs w:val="12"/>
                        <w:lang w:val="fr-FR"/>
                      </w:rPr>
                      <w:t>13</w:t>
                    </w:r>
                    <w:r>
                      <w:rPr>
                        <w:sz w:val="20"/>
                        <w:szCs w:val="12"/>
                      </w:rPr>
                      <w:fldChar w:fldCharType="end"/>
                    </w:r>
                  </w:p>
                </w:txbxContent>
              </v:textbox>
              <w10:wrap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E1EE2" w14:textId="77777777" w:rsidR="0059580A" w:rsidRDefault="0059580A">
    <w:pPr>
      <w:pStyle w:val="En-tte"/>
    </w:pPr>
    <w:r>
      <w:rPr>
        <w:noProof/>
        <w:lang w:val="fr-CA" w:eastAsia="fr-CA"/>
      </w:rPr>
      <w:drawing>
        <wp:anchor distT="0" distB="137160" distL="114300" distR="114300" simplePos="0" relativeHeight="251659264" behindDoc="0" locked="1" layoutInCell="1" allowOverlap="1" wp14:anchorId="0D0AB885" wp14:editId="6F5576A5">
          <wp:simplePos x="0" y="0"/>
          <wp:positionH relativeFrom="page">
            <wp:posOffset>0</wp:posOffset>
          </wp:positionH>
          <wp:positionV relativeFrom="page">
            <wp:posOffset>0</wp:posOffset>
          </wp:positionV>
          <wp:extent cx="7772400" cy="1371600"/>
          <wp:effectExtent l="0" t="0" r="0" b="0"/>
          <wp:wrapTopAndBottom/>
          <wp:docPr id="2" name="Picture 2" descr="firm logo graphic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ORDSYS\REBRANDING PHASE 2\GRAPHICS\PREVAILING\WithLogo\TOR-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EC18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A699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E444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8A31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FACD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968D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2032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2CAB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CB6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720976"/>
    <w:lvl w:ilvl="0">
      <w:start w:val="1"/>
      <w:numFmt w:val="bullet"/>
      <w:pStyle w:val="Listepuces"/>
      <w:lvlText w:val=""/>
      <w:lvlJc w:val="left"/>
      <w:pPr>
        <w:tabs>
          <w:tab w:val="num" w:pos="360"/>
        </w:tabs>
        <w:ind w:left="360" w:hanging="360"/>
      </w:pPr>
      <w:rPr>
        <w:rFonts w:ascii="Symbol" w:hAnsi="Symbol" w:hint="default"/>
        <w:lang w:val="fr-CA"/>
      </w:rPr>
    </w:lvl>
  </w:abstractNum>
  <w:abstractNum w:abstractNumId="10" w15:restartNumberingAfterBreak="0">
    <w:nsid w:val="033538CD"/>
    <w:multiLevelType w:val="hybridMultilevel"/>
    <w:tmpl w:val="411AF3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9843BD8"/>
    <w:multiLevelType w:val="multilevel"/>
    <w:tmpl w:val="BFEA1520"/>
    <w:lvl w:ilvl="0">
      <w:start w:val="1"/>
      <w:numFmt w:val="bullet"/>
      <w:lvlText w:val=""/>
      <w:lvlJc w:val="left"/>
      <w:pPr>
        <w:tabs>
          <w:tab w:val="num" w:pos="720"/>
        </w:tabs>
        <w:ind w:left="720" w:hanging="360"/>
      </w:pPr>
      <w:rPr>
        <w:rFonts w:ascii="Symbol" w:hAnsi="Symbol" w:hint="default"/>
        <w:sz w:val="20"/>
        <w:lang w:val="fr-CA"/>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2C1E62"/>
    <w:multiLevelType w:val="hybridMultilevel"/>
    <w:tmpl w:val="ABF0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622EF0"/>
    <w:multiLevelType w:val="multilevel"/>
    <w:tmpl w:val="B712E66A"/>
    <w:styleLink w:val="z-listNumA"/>
    <w:lvl w:ilvl="0">
      <w:start w:val="1"/>
      <w:numFmt w:val="decimal"/>
      <w:lvlRestart w:val="0"/>
      <w:pStyle w:val="NumA1"/>
      <w:lvlText w:val="%1."/>
      <w:lvlJc w:val="left"/>
      <w:pPr>
        <w:tabs>
          <w:tab w:val="num" w:pos="720"/>
        </w:tabs>
        <w:ind w:left="720" w:hanging="720"/>
      </w:pPr>
      <w:rPr>
        <w:b w:val="0"/>
        <w:i w:val="0"/>
        <w:u w:val="none"/>
      </w:rPr>
    </w:lvl>
    <w:lvl w:ilvl="1">
      <w:start w:val="1"/>
      <w:numFmt w:val="lowerLetter"/>
      <w:pStyle w:val="NumA2"/>
      <w:lvlText w:val="(%2)"/>
      <w:lvlJc w:val="left"/>
      <w:pPr>
        <w:tabs>
          <w:tab w:val="num" w:pos="1440"/>
        </w:tabs>
        <w:ind w:left="1440" w:hanging="720"/>
      </w:pPr>
      <w:rPr>
        <w:b w:val="0"/>
        <w:i w:val="0"/>
        <w:u w:val="none"/>
      </w:rPr>
    </w:lvl>
    <w:lvl w:ilvl="2">
      <w:start w:val="1"/>
      <w:numFmt w:val="lowerRoman"/>
      <w:pStyle w:val="NumA3"/>
      <w:lvlText w:val="(%3)"/>
      <w:lvlJc w:val="left"/>
      <w:pPr>
        <w:tabs>
          <w:tab w:val="num" w:pos="2160"/>
        </w:tabs>
        <w:ind w:left="2160" w:hanging="720"/>
      </w:pPr>
      <w:rPr>
        <w:b w:val="0"/>
        <w:i w:val="0"/>
        <w:u w:val="none"/>
      </w:rPr>
    </w:lvl>
    <w:lvl w:ilvl="3">
      <w:start w:val="1"/>
      <w:numFmt w:val="upperLetter"/>
      <w:pStyle w:val="NumA4"/>
      <w:lvlText w:val="(%4)"/>
      <w:lvlJc w:val="left"/>
      <w:pPr>
        <w:tabs>
          <w:tab w:val="num" w:pos="2880"/>
        </w:tabs>
        <w:ind w:left="2880" w:hanging="720"/>
      </w:pPr>
      <w:rPr>
        <w:b w:val="0"/>
        <w:i w:val="0"/>
        <w:u w:val="none"/>
      </w:rPr>
    </w:lvl>
    <w:lvl w:ilvl="4">
      <w:start w:val="1"/>
      <w:numFmt w:val="upperRoman"/>
      <w:pStyle w:val="NumA5"/>
      <w:lvlText w:val="(%5)"/>
      <w:lvlJc w:val="left"/>
      <w:pPr>
        <w:tabs>
          <w:tab w:val="num" w:pos="3600"/>
        </w:tabs>
        <w:ind w:left="3600" w:hanging="720"/>
      </w:pPr>
      <w:rPr>
        <w:b w:val="0"/>
        <w:i w:val="0"/>
        <w:u w:val="none"/>
      </w:rPr>
    </w:lvl>
    <w:lvl w:ilvl="5">
      <w:start w:val="1"/>
      <w:numFmt w:val="decimal"/>
      <w:pStyle w:val="NumA6"/>
      <w:lvlText w:val="(%6)"/>
      <w:lvlJc w:val="left"/>
      <w:pPr>
        <w:tabs>
          <w:tab w:val="num" w:pos="4320"/>
        </w:tabs>
        <w:ind w:left="4320" w:hanging="720"/>
      </w:pPr>
      <w:rPr>
        <w:b w:val="0"/>
        <w:i w:val="0"/>
        <w:u w:val="none"/>
      </w:rPr>
    </w:lvl>
    <w:lvl w:ilvl="6">
      <w:start w:val="1"/>
      <w:numFmt w:val="lowerLetter"/>
      <w:pStyle w:val="NumA7"/>
      <w:lvlText w:val="%7."/>
      <w:lvlJc w:val="left"/>
      <w:pPr>
        <w:tabs>
          <w:tab w:val="num" w:pos="5040"/>
        </w:tabs>
        <w:ind w:left="5040" w:hanging="720"/>
      </w:pPr>
      <w:rPr>
        <w:b w:val="0"/>
        <w:i w:val="0"/>
        <w:u w:val="none"/>
      </w:rPr>
    </w:lvl>
    <w:lvl w:ilvl="7">
      <w:start w:val="1"/>
      <w:numFmt w:val="lowerRoman"/>
      <w:pStyle w:val="NumA8"/>
      <w:lvlText w:val="%8."/>
      <w:lvlJc w:val="left"/>
      <w:pPr>
        <w:tabs>
          <w:tab w:val="num" w:pos="5760"/>
        </w:tabs>
        <w:ind w:left="5760" w:hanging="720"/>
      </w:pPr>
      <w:rPr>
        <w:b w:val="0"/>
        <w:i w:val="0"/>
        <w:u w:val="none"/>
      </w:rPr>
    </w:lvl>
    <w:lvl w:ilvl="8">
      <w:start w:val="1"/>
      <w:numFmt w:val="upperLetter"/>
      <w:pStyle w:val="NumA9"/>
      <w:lvlText w:val="%9."/>
      <w:lvlJc w:val="left"/>
      <w:pPr>
        <w:tabs>
          <w:tab w:val="num" w:pos="6480"/>
        </w:tabs>
        <w:ind w:left="6480" w:hanging="720"/>
      </w:pPr>
      <w:rPr>
        <w:b w:val="0"/>
        <w:i w:val="0"/>
        <w:u w:val="none"/>
      </w:rPr>
    </w:lvl>
  </w:abstractNum>
  <w:abstractNum w:abstractNumId="14" w15:restartNumberingAfterBreak="0">
    <w:nsid w:val="22E15B8C"/>
    <w:multiLevelType w:val="hybridMultilevel"/>
    <w:tmpl w:val="EFF64980"/>
    <w:lvl w:ilvl="0" w:tplc="03E858BA">
      <w:start w:val="1"/>
      <w:numFmt w:val="bullet"/>
      <w:lvlText w:val=""/>
      <w:lvlJc w:val="left"/>
      <w:pPr>
        <w:ind w:left="360" w:hanging="360"/>
      </w:pPr>
      <w:rPr>
        <w:rFonts w:ascii="Symbol" w:hAnsi="Symbol" w:hint="default"/>
        <w:lang w:val="fr-C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A7E31"/>
    <w:multiLevelType w:val="hybridMultilevel"/>
    <w:tmpl w:val="DF22CD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26E37D6E"/>
    <w:multiLevelType w:val="multilevel"/>
    <w:tmpl w:val="2F507FE0"/>
    <w:styleLink w:val="z-listHeading"/>
    <w:lvl w:ilvl="0">
      <w:start w:val="1"/>
      <w:numFmt w:val="none"/>
      <w:lvlRestart w:val="0"/>
      <w:pStyle w:val="Titre1"/>
      <w:suff w:val="nothing"/>
      <w:lvlText w:val=""/>
      <w:lvlJc w:val="left"/>
      <w:pPr>
        <w:tabs>
          <w:tab w:val="num" w:pos="0"/>
        </w:tabs>
        <w:ind w:left="0" w:firstLine="0"/>
      </w:pPr>
      <w:rPr>
        <w:b w:val="0"/>
        <w:i w:val="0"/>
        <w:u w:val="none"/>
      </w:rPr>
    </w:lvl>
    <w:lvl w:ilvl="1">
      <w:start w:val="1"/>
      <w:numFmt w:val="none"/>
      <w:pStyle w:val="Titre2"/>
      <w:suff w:val="nothing"/>
      <w:lvlText w:val=""/>
      <w:lvlJc w:val="left"/>
      <w:pPr>
        <w:tabs>
          <w:tab w:val="num" w:pos="0"/>
        </w:tabs>
        <w:ind w:left="0" w:firstLine="0"/>
      </w:pPr>
      <w:rPr>
        <w:b w:val="0"/>
        <w:i w:val="0"/>
        <w:u w:val="none"/>
      </w:rPr>
    </w:lvl>
    <w:lvl w:ilvl="2">
      <w:start w:val="1"/>
      <w:numFmt w:val="none"/>
      <w:pStyle w:val="Titre3"/>
      <w:suff w:val="nothing"/>
      <w:lvlText w:val=""/>
      <w:lvlJc w:val="left"/>
      <w:pPr>
        <w:tabs>
          <w:tab w:val="num" w:pos="0"/>
        </w:tabs>
        <w:ind w:left="0" w:firstLine="0"/>
      </w:pPr>
      <w:rPr>
        <w:b w:val="0"/>
        <w:i w:val="0"/>
        <w:u w:val="none"/>
      </w:rPr>
    </w:lvl>
    <w:lvl w:ilvl="3">
      <w:start w:val="1"/>
      <w:numFmt w:val="none"/>
      <w:pStyle w:val="Titre4"/>
      <w:suff w:val="nothing"/>
      <w:lvlText w:val=""/>
      <w:lvlJc w:val="left"/>
      <w:pPr>
        <w:tabs>
          <w:tab w:val="num" w:pos="0"/>
        </w:tabs>
        <w:ind w:left="0" w:firstLine="0"/>
      </w:pPr>
      <w:rPr>
        <w:b w:val="0"/>
        <w:i w:val="0"/>
        <w:u w:val="none"/>
      </w:rPr>
    </w:lvl>
    <w:lvl w:ilvl="4">
      <w:start w:val="1"/>
      <w:numFmt w:val="none"/>
      <w:pStyle w:val="Titre5"/>
      <w:suff w:val="nothing"/>
      <w:lvlText w:val=""/>
      <w:lvlJc w:val="left"/>
      <w:pPr>
        <w:tabs>
          <w:tab w:val="num" w:pos="0"/>
        </w:tabs>
        <w:ind w:left="0" w:firstLine="0"/>
      </w:pPr>
      <w:rPr>
        <w:b w:val="0"/>
        <w:i w:val="0"/>
        <w:u w:val="none"/>
      </w:rPr>
    </w:lvl>
    <w:lvl w:ilvl="5">
      <w:start w:val="1"/>
      <w:numFmt w:val="none"/>
      <w:pStyle w:val="Titre6"/>
      <w:suff w:val="nothing"/>
      <w:lvlText w:val=""/>
      <w:lvlJc w:val="left"/>
      <w:pPr>
        <w:tabs>
          <w:tab w:val="num" w:pos="0"/>
        </w:tabs>
        <w:ind w:left="0" w:firstLine="0"/>
      </w:pPr>
      <w:rPr>
        <w:b w:val="0"/>
        <w:i w:val="0"/>
        <w:u w:val="none"/>
      </w:rPr>
    </w:lvl>
    <w:lvl w:ilvl="6">
      <w:start w:val="1"/>
      <w:numFmt w:val="none"/>
      <w:pStyle w:val="Titre7"/>
      <w:suff w:val="nothing"/>
      <w:lvlText w:val=""/>
      <w:lvlJc w:val="left"/>
      <w:pPr>
        <w:tabs>
          <w:tab w:val="num" w:pos="0"/>
        </w:tabs>
        <w:ind w:left="0" w:firstLine="0"/>
      </w:pPr>
      <w:rPr>
        <w:b w:val="0"/>
        <w:i w:val="0"/>
        <w:u w:val="none"/>
      </w:rPr>
    </w:lvl>
    <w:lvl w:ilvl="7">
      <w:start w:val="1"/>
      <w:numFmt w:val="none"/>
      <w:pStyle w:val="Titre8"/>
      <w:suff w:val="nothing"/>
      <w:lvlText w:val=""/>
      <w:lvlJc w:val="left"/>
      <w:pPr>
        <w:tabs>
          <w:tab w:val="num" w:pos="0"/>
        </w:tabs>
        <w:ind w:left="0" w:firstLine="0"/>
      </w:pPr>
      <w:rPr>
        <w:b w:val="0"/>
        <w:i w:val="0"/>
        <w:u w:val="none"/>
      </w:rPr>
    </w:lvl>
    <w:lvl w:ilvl="8">
      <w:start w:val="1"/>
      <w:numFmt w:val="none"/>
      <w:pStyle w:val="Titre9"/>
      <w:suff w:val="nothing"/>
      <w:lvlText w:val=""/>
      <w:lvlJc w:val="left"/>
      <w:pPr>
        <w:tabs>
          <w:tab w:val="num" w:pos="0"/>
        </w:tabs>
        <w:ind w:left="0" w:firstLine="0"/>
      </w:pPr>
      <w:rPr>
        <w:b w:val="0"/>
        <w:i w:val="0"/>
        <w:u w:val="none"/>
      </w:rPr>
    </w:lvl>
  </w:abstractNum>
  <w:abstractNum w:abstractNumId="17" w15:restartNumberingAfterBreak="0">
    <w:nsid w:val="2A222173"/>
    <w:multiLevelType w:val="hybridMultilevel"/>
    <w:tmpl w:val="070235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513C5"/>
    <w:multiLevelType w:val="hybridMultilevel"/>
    <w:tmpl w:val="FB94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43514C"/>
    <w:multiLevelType w:val="multilevel"/>
    <w:tmpl w:val="84763AD6"/>
    <w:lvl w:ilvl="0">
      <w:start w:val="1"/>
      <w:numFmt w:val="bullet"/>
      <w:lvlText w:val=""/>
      <w:lvlJc w:val="left"/>
      <w:pPr>
        <w:tabs>
          <w:tab w:val="num" w:pos="720"/>
        </w:tabs>
        <w:ind w:left="720" w:hanging="360"/>
      </w:pPr>
      <w:rPr>
        <w:rFonts w:ascii="Symbol" w:hAnsi="Symbol" w:hint="default"/>
        <w:sz w:val="20"/>
        <w:lang w:val="fr-CA"/>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C179DA"/>
    <w:multiLevelType w:val="hybridMultilevel"/>
    <w:tmpl w:val="E13666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23665CB"/>
    <w:multiLevelType w:val="hybridMultilevel"/>
    <w:tmpl w:val="F004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8024E"/>
    <w:multiLevelType w:val="hybridMultilevel"/>
    <w:tmpl w:val="A7AE6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95250F"/>
    <w:multiLevelType w:val="hybridMultilevel"/>
    <w:tmpl w:val="92D67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321BC8"/>
    <w:multiLevelType w:val="multilevel"/>
    <w:tmpl w:val="80629EEE"/>
    <w:styleLink w:val="z-listBullet"/>
    <w:lvl w:ilvl="0">
      <w:start w:val="1"/>
      <w:numFmt w:val="bullet"/>
      <w:lvlRestart w:val="0"/>
      <w:pStyle w:val="Bullet1"/>
      <w:lvlText w:val=""/>
      <w:lvlJc w:val="left"/>
      <w:pPr>
        <w:tabs>
          <w:tab w:val="num" w:pos="720"/>
        </w:tabs>
        <w:ind w:left="720" w:hanging="720"/>
      </w:pPr>
      <w:rPr>
        <w:rFonts w:ascii="Symbol" w:hAnsi="Symbol" w:hint="default"/>
        <w:b w:val="0"/>
        <w:i w:val="0"/>
      </w:rPr>
    </w:lvl>
    <w:lvl w:ilvl="1">
      <w:start w:val="1"/>
      <w:numFmt w:val="bullet"/>
      <w:pStyle w:val="Bullet2"/>
      <w:lvlText w:val=""/>
      <w:lvlJc w:val="left"/>
      <w:pPr>
        <w:tabs>
          <w:tab w:val="num" w:pos="1440"/>
        </w:tabs>
        <w:ind w:left="1440" w:hanging="720"/>
      </w:pPr>
      <w:rPr>
        <w:rFonts w:ascii="Symbol" w:hAnsi="Symbol" w:hint="default"/>
        <w:b w:val="0"/>
        <w:i w:val="0"/>
      </w:rPr>
    </w:lvl>
    <w:lvl w:ilvl="2">
      <w:start w:val="1"/>
      <w:numFmt w:val="bullet"/>
      <w:pStyle w:val="Bullet3"/>
      <w:lvlText w:val=""/>
      <w:lvlJc w:val="left"/>
      <w:pPr>
        <w:tabs>
          <w:tab w:val="num" w:pos="2160"/>
        </w:tabs>
        <w:ind w:left="2160" w:hanging="720"/>
      </w:pPr>
      <w:rPr>
        <w:rFonts w:ascii="Symbol" w:hAnsi="Symbol" w:hint="default"/>
        <w:b w:val="0"/>
        <w:i w:val="0"/>
      </w:rPr>
    </w:lvl>
    <w:lvl w:ilvl="3">
      <w:start w:val="1"/>
      <w:numFmt w:val="bullet"/>
      <w:pStyle w:val="Bullet4"/>
      <w:lvlText w:val=""/>
      <w:lvlJc w:val="left"/>
      <w:pPr>
        <w:tabs>
          <w:tab w:val="num" w:pos="2880"/>
        </w:tabs>
        <w:ind w:left="2880" w:hanging="720"/>
      </w:pPr>
      <w:rPr>
        <w:rFonts w:ascii="Symbol" w:hAnsi="Symbol" w:hint="default"/>
        <w:b w:val="0"/>
        <w:i w:val="0"/>
      </w:rPr>
    </w:lvl>
    <w:lvl w:ilvl="4">
      <w:start w:val="1"/>
      <w:numFmt w:val="bullet"/>
      <w:pStyle w:val="Bullet5"/>
      <w:lvlText w:val=""/>
      <w:lvlJc w:val="left"/>
      <w:pPr>
        <w:tabs>
          <w:tab w:val="num" w:pos="3600"/>
        </w:tabs>
        <w:ind w:left="3600" w:hanging="720"/>
      </w:pPr>
      <w:rPr>
        <w:rFonts w:ascii="Symbol" w:hAnsi="Symbol" w:hint="default"/>
        <w:b w:val="0"/>
        <w:i w:val="0"/>
      </w:rPr>
    </w:lvl>
    <w:lvl w:ilvl="5">
      <w:start w:val="1"/>
      <w:numFmt w:val="bullet"/>
      <w:pStyle w:val="Bullet6"/>
      <w:lvlText w:val=""/>
      <w:lvlJc w:val="left"/>
      <w:pPr>
        <w:tabs>
          <w:tab w:val="num" w:pos="4320"/>
        </w:tabs>
        <w:ind w:left="4320" w:hanging="720"/>
      </w:pPr>
      <w:rPr>
        <w:rFonts w:ascii="Symbol" w:hAnsi="Symbol" w:hint="default"/>
        <w:b w:val="0"/>
        <w:i w:val="0"/>
      </w:rPr>
    </w:lvl>
    <w:lvl w:ilvl="6">
      <w:start w:val="1"/>
      <w:numFmt w:val="bullet"/>
      <w:pStyle w:val="Bullet7"/>
      <w:lvlText w:val=""/>
      <w:lvlJc w:val="left"/>
      <w:pPr>
        <w:tabs>
          <w:tab w:val="num" w:pos="5040"/>
        </w:tabs>
        <w:ind w:left="5040" w:hanging="720"/>
      </w:pPr>
      <w:rPr>
        <w:rFonts w:ascii="Symbol" w:hAnsi="Symbol" w:hint="default"/>
        <w:b w:val="0"/>
        <w:i w:val="0"/>
      </w:rPr>
    </w:lvl>
    <w:lvl w:ilvl="7">
      <w:start w:val="1"/>
      <w:numFmt w:val="bullet"/>
      <w:pStyle w:val="Bullet8"/>
      <w:lvlText w:val=""/>
      <w:lvlJc w:val="left"/>
      <w:pPr>
        <w:tabs>
          <w:tab w:val="num" w:pos="5760"/>
        </w:tabs>
        <w:ind w:left="5760" w:hanging="720"/>
      </w:pPr>
      <w:rPr>
        <w:rFonts w:ascii="Symbol" w:hAnsi="Symbol" w:hint="default"/>
        <w:b w:val="0"/>
        <w:i w:val="0"/>
      </w:rPr>
    </w:lvl>
    <w:lvl w:ilvl="8">
      <w:start w:val="1"/>
      <w:numFmt w:val="bullet"/>
      <w:pStyle w:val="Bullet9"/>
      <w:lvlText w:val=""/>
      <w:lvlJc w:val="left"/>
      <w:pPr>
        <w:tabs>
          <w:tab w:val="num" w:pos="6480"/>
        </w:tabs>
        <w:ind w:left="6480" w:hanging="720"/>
      </w:pPr>
      <w:rPr>
        <w:rFonts w:ascii="Symbol" w:hAnsi="Symbol" w:hint="default"/>
        <w:b w:val="0"/>
        <w:i w:val="0"/>
      </w:rPr>
    </w:lvl>
  </w:abstractNum>
  <w:abstractNum w:abstractNumId="25" w15:restartNumberingAfterBreak="0">
    <w:nsid w:val="57D42FD2"/>
    <w:multiLevelType w:val="hybridMultilevel"/>
    <w:tmpl w:val="94F041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1885BCE"/>
    <w:multiLevelType w:val="hybridMultilevel"/>
    <w:tmpl w:val="AB2C6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65DBA"/>
    <w:multiLevelType w:val="hybridMultilevel"/>
    <w:tmpl w:val="0490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4F718A"/>
    <w:multiLevelType w:val="hybridMultilevel"/>
    <w:tmpl w:val="AFBE9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CA55F0"/>
    <w:multiLevelType w:val="hybridMultilevel"/>
    <w:tmpl w:val="309AF0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3"/>
  </w:num>
  <w:num w:numId="2">
    <w:abstractNumId w:val="24"/>
    <w:lvlOverride w:ilvl="0">
      <w:lvl w:ilvl="0">
        <w:start w:val="1"/>
        <w:numFmt w:val="bullet"/>
        <w:lvlRestart w:val="0"/>
        <w:pStyle w:val="Bullet1"/>
        <w:lvlText w:val=""/>
        <w:lvlJc w:val="left"/>
        <w:pPr>
          <w:tabs>
            <w:tab w:val="num" w:pos="720"/>
          </w:tabs>
          <w:ind w:left="720" w:hanging="720"/>
        </w:pPr>
        <w:rPr>
          <w:rFonts w:ascii="Symbol" w:hAnsi="Symbol" w:hint="default"/>
          <w:b w:val="0"/>
          <w:i w:val="0"/>
          <w:lang w:val="fr-CA"/>
        </w:rPr>
      </w:lvl>
    </w:lvlOverride>
  </w:num>
  <w:num w:numId="3">
    <w:abstractNumId w:val="16"/>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8"/>
  </w:num>
  <w:num w:numId="15">
    <w:abstractNumId w:val="26"/>
  </w:num>
  <w:num w:numId="16">
    <w:abstractNumId w:val="22"/>
  </w:num>
  <w:num w:numId="17">
    <w:abstractNumId w:val="27"/>
  </w:num>
  <w:num w:numId="18">
    <w:abstractNumId w:val="23"/>
  </w:num>
  <w:num w:numId="19">
    <w:abstractNumId w:val="10"/>
  </w:num>
  <w:num w:numId="20">
    <w:abstractNumId w:val="29"/>
  </w:num>
  <w:num w:numId="21">
    <w:abstractNumId w:val="12"/>
  </w:num>
  <w:num w:numId="22">
    <w:abstractNumId w:val="20"/>
  </w:num>
  <w:num w:numId="23">
    <w:abstractNumId w:val="15"/>
  </w:num>
  <w:num w:numId="24">
    <w:abstractNumId w:val="25"/>
  </w:num>
  <w:num w:numId="25">
    <w:abstractNumId w:val="24"/>
  </w:num>
  <w:num w:numId="26">
    <w:abstractNumId w:val="11"/>
  </w:num>
  <w:num w:numId="27">
    <w:abstractNumId w:val="19"/>
  </w:num>
  <w:num w:numId="28">
    <w:abstractNumId w:val="24"/>
  </w:num>
  <w:num w:numId="29">
    <w:abstractNumId w:val="9"/>
  </w:num>
  <w:num w:numId="30">
    <w:abstractNumId w:val="9"/>
  </w:num>
  <w:num w:numId="31">
    <w:abstractNumId w:val="28"/>
  </w:num>
  <w:num w:numId="32">
    <w:abstractNumId w:val="17"/>
  </w:num>
  <w:num w:numId="33">
    <w:abstractNumId w:val="14"/>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comments="0"/>
  <w:styleLockQFSet/>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Scheme_N1" w:val="Bullet"/>
    <w:docVar w:name="N_ONE|Bullet" w:val="B|B|B|B|B|B|B|B|B"/>
    <w:docVar w:name="N_ONE|Heading" w:val="S|S|S|S|S|S|S|S|S"/>
    <w:docVar w:name="N_ONE|Num_A" w:val="B|B|B|B|B|B|B|B|B"/>
    <w:docVar w:name="N_OneCvt" w:val="Y"/>
    <w:docVar w:name="XDAuthorStatus" w:val="Licensed"/>
    <w:docVar w:name="XDSourceDataSetPath" w:val="V:\283575.00005\283575.00005.xddata.xml"/>
    <w:docVar w:name="XDSourceTemplatePath" w:val="J:\Word2010\XpressDox\_Templates\Correspondance\Memo.xdtpx"/>
  </w:docVars>
  <w:rsids>
    <w:rsidRoot w:val="00E15438"/>
    <w:rsid w:val="00032E2C"/>
    <w:rsid w:val="00135542"/>
    <w:rsid w:val="001C558B"/>
    <w:rsid w:val="0059580A"/>
    <w:rsid w:val="005A551D"/>
    <w:rsid w:val="007B4E9F"/>
    <w:rsid w:val="008E69A7"/>
    <w:rsid w:val="00986F10"/>
    <w:rsid w:val="00A27AA4"/>
    <w:rsid w:val="00AA0E2C"/>
    <w:rsid w:val="00B5039B"/>
    <w:rsid w:val="00B7444D"/>
    <w:rsid w:val="00BB5044"/>
    <w:rsid w:val="00D209BC"/>
    <w:rsid w:val="00D317EB"/>
    <w:rsid w:val="00D70449"/>
    <w:rsid w:val="00DA4183"/>
    <w:rsid w:val="00E15438"/>
    <w:rsid w:val="00E53871"/>
    <w:rsid w:val="00E9375D"/>
    <w:rsid w:val="00FE0D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305695"/>
  <w15:docId w15:val="{40715955-8EE9-499C-9BDE-F6F26B40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12" w:qFormat="1"/>
    <w:lsdException w:name="heading 2" w:semiHidden="1" w:uiPriority="12" w:unhideWhenUsed="1" w:qFormat="1"/>
    <w:lsdException w:name="heading 3" w:semiHidden="1" w:uiPriority="12" w:unhideWhenUsed="1"/>
    <w:lsdException w:name="heading 4" w:semiHidden="1" w:uiPriority="12" w:unhideWhenUsed="1"/>
    <w:lsdException w:name="heading 5" w:semiHidden="1" w:uiPriority="12" w:unhideWhenUsed="1"/>
    <w:lsdException w:name="heading 6" w:semiHidden="1" w:uiPriority="12" w:unhideWhenUsed="1"/>
    <w:lsdException w:name="heading 7" w:semiHidden="1" w:uiPriority="12" w:unhideWhenUsed="1"/>
    <w:lsdException w:name="heading 8" w:semiHidden="1" w:uiPriority="12" w:unhideWhenUsed="1"/>
    <w:lsdException w:name="heading 9" w:semiHidden="1" w:uiPriority="1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iPriority="62"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qFormat="1"/>
    <w:lsdException w:name="Salutation" w:semiHidden="1" w:unhideWhenUsed="1"/>
    <w:lsdException w:name="Date" w:semiHidden="1" w:unhideWhenUsed="1"/>
    <w:lsdException w:name="Body Text First Indent" w:semiHidden="1" w:uiPriority="60" w:unhideWhenUsed="1" w:qFormat="1"/>
    <w:lsdException w:name="Body Text First Indent 2" w:semiHidden="1" w:uiPriority="61" w:unhideWhenUsed="1" w:qFormat="1"/>
    <w:lsdException w:name="Note Heading" w:semiHidden="1" w:unhideWhenUsed="1"/>
    <w:lsdException w:name="Body Text 2" w:semiHidden="1" w:uiPriority="63" w:unhideWhenUsed="1" w:qFormat="1"/>
    <w:lsdException w:name="Body Text 3" w:semiHidden="1" w:uiPriority="63" w:unhideWhenUsed="1" w:qFormat="1"/>
    <w:lsdException w:name="Body Text Indent 2" w:semiHidden="1" w:uiPriority="62" w:unhideWhenUsed="1" w:qFormat="1"/>
    <w:lsdException w:name="Body Text Indent 3" w:semiHidden="1" w:uiPriority="62" w:unhideWhenUsed="1" w:qFormat="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pPr>
    <w:rPr>
      <w:color w:val="000000" w:themeColor="text1"/>
      <w:sz w:val="24"/>
    </w:rPr>
  </w:style>
  <w:style w:type="paragraph" w:styleId="Titre1">
    <w:name w:val="heading 1"/>
    <w:basedOn w:val="z-baseHeading"/>
    <w:next w:val="Headingext1"/>
    <w:link w:val="Titre1Car"/>
    <w:uiPriority w:val="12"/>
    <w:qFormat/>
    <w:pPr>
      <w:keepNext/>
      <w:numPr>
        <w:numId w:val="3"/>
      </w:numPr>
      <w:tabs>
        <w:tab w:val="left" w:pos="0"/>
      </w:tabs>
      <w:jc w:val="left"/>
      <w:outlineLvl w:val="0"/>
    </w:pPr>
    <w:rPr>
      <w:rFonts w:asciiTheme="majorHAnsi" w:hAnsiTheme="majorHAnsi" w:cstheme="majorHAnsi"/>
      <w:b/>
      <w:color w:val="000000" w:themeColor="accent1" w:themeShade="BF"/>
    </w:rPr>
  </w:style>
  <w:style w:type="paragraph" w:styleId="Titre2">
    <w:name w:val="heading 2"/>
    <w:basedOn w:val="z-baseHeading"/>
    <w:next w:val="Headingext2"/>
    <w:link w:val="Titre2Car"/>
    <w:uiPriority w:val="12"/>
    <w:semiHidden/>
    <w:unhideWhenUsed/>
    <w:qFormat/>
    <w:pPr>
      <w:keepNext/>
      <w:numPr>
        <w:ilvl w:val="1"/>
        <w:numId w:val="3"/>
      </w:numPr>
      <w:tabs>
        <w:tab w:val="left" w:pos="0"/>
      </w:tabs>
      <w:jc w:val="left"/>
      <w:outlineLvl w:val="1"/>
    </w:pPr>
    <w:rPr>
      <w:rFonts w:asciiTheme="majorHAnsi" w:hAnsiTheme="majorHAnsi" w:cstheme="majorHAnsi"/>
      <w:b/>
      <w:i/>
      <w:color w:val="000000" w:themeColor="accent1"/>
    </w:rPr>
  </w:style>
  <w:style w:type="paragraph" w:styleId="Titre3">
    <w:name w:val="heading 3"/>
    <w:basedOn w:val="z-baseHeading"/>
    <w:next w:val="Headingext3"/>
    <w:link w:val="Titre3Car"/>
    <w:uiPriority w:val="12"/>
    <w:semiHidden/>
    <w:unhideWhenUsed/>
    <w:pPr>
      <w:keepNext/>
      <w:numPr>
        <w:ilvl w:val="2"/>
        <w:numId w:val="3"/>
      </w:numPr>
      <w:tabs>
        <w:tab w:val="left" w:pos="0"/>
      </w:tabs>
      <w:jc w:val="left"/>
      <w:outlineLvl w:val="2"/>
    </w:pPr>
    <w:rPr>
      <w:rFonts w:asciiTheme="majorHAnsi" w:hAnsiTheme="majorHAnsi" w:cstheme="majorHAnsi"/>
      <w:i/>
      <w:color w:val="000000" w:themeColor="accent1"/>
    </w:rPr>
  </w:style>
  <w:style w:type="paragraph" w:styleId="Titre4">
    <w:name w:val="heading 4"/>
    <w:basedOn w:val="z-baseHeading"/>
    <w:next w:val="Headingext4"/>
    <w:link w:val="Titre4Car"/>
    <w:uiPriority w:val="12"/>
    <w:semiHidden/>
    <w:unhideWhenUsed/>
    <w:pPr>
      <w:keepNext/>
      <w:numPr>
        <w:ilvl w:val="3"/>
        <w:numId w:val="3"/>
      </w:numPr>
      <w:tabs>
        <w:tab w:val="left" w:pos="0"/>
      </w:tabs>
      <w:jc w:val="left"/>
      <w:outlineLvl w:val="3"/>
    </w:pPr>
    <w:rPr>
      <w:rFonts w:asciiTheme="majorHAnsi" w:hAnsiTheme="majorHAnsi" w:cstheme="majorHAnsi"/>
      <w:b/>
      <w:color w:val="000000" w:themeColor="accent1"/>
      <w:u w:val="single"/>
    </w:rPr>
  </w:style>
  <w:style w:type="paragraph" w:styleId="Titre5">
    <w:name w:val="heading 5"/>
    <w:basedOn w:val="z-baseHeading"/>
    <w:next w:val="Headingext5"/>
    <w:link w:val="Titre5Car"/>
    <w:uiPriority w:val="12"/>
    <w:semiHidden/>
    <w:unhideWhenUsed/>
    <w:pPr>
      <w:keepNext/>
      <w:numPr>
        <w:ilvl w:val="4"/>
        <w:numId w:val="3"/>
      </w:numPr>
      <w:tabs>
        <w:tab w:val="left" w:pos="0"/>
      </w:tabs>
      <w:jc w:val="left"/>
      <w:outlineLvl w:val="4"/>
    </w:pPr>
    <w:rPr>
      <w:rFonts w:asciiTheme="majorHAnsi" w:hAnsiTheme="majorHAnsi" w:cstheme="majorHAnsi"/>
      <w:color w:val="000000" w:themeColor="accent1" w:themeShade="7F"/>
    </w:rPr>
  </w:style>
  <w:style w:type="paragraph" w:styleId="Titre6">
    <w:name w:val="heading 6"/>
    <w:basedOn w:val="z-baseHeading"/>
    <w:next w:val="Headingext6"/>
    <w:link w:val="Titre6Car"/>
    <w:uiPriority w:val="12"/>
    <w:semiHidden/>
    <w:unhideWhenUsed/>
    <w:pPr>
      <w:keepNext/>
      <w:numPr>
        <w:ilvl w:val="5"/>
        <w:numId w:val="3"/>
      </w:numPr>
      <w:tabs>
        <w:tab w:val="left" w:pos="0"/>
      </w:tabs>
      <w:jc w:val="left"/>
      <w:outlineLvl w:val="5"/>
    </w:pPr>
    <w:rPr>
      <w:rFonts w:asciiTheme="majorHAnsi" w:hAnsiTheme="majorHAnsi" w:cstheme="majorHAnsi"/>
      <w:color w:val="000000" w:themeColor="accent1" w:themeShade="7F"/>
    </w:rPr>
  </w:style>
  <w:style w:type="paragraph" w:styleId="Titre7">
    <w:name w:val="heading 7"/>
    <w:basedOn w:val="z-baseHeading"/>
    <w:next w:val="Headingext7"/>
    <w:link w:val="Titre7Car"/>
    <w:uiPriority w:val="12"/>
    <w:semiHidden/>
    <w:unhideWhenUsed/>
    <w:pPr>
      <w:keepNext/>
      <w:numPr>
        <w:ilvl w:val="6"/>
        <w:numId w:val="3"/>
      </w:numPr>
      <w:tabs>
        <w:tab w:val="left" w:pos="0"/>
      </w:tabs>
      <w:jc w:val="left"/>
      <w:outlineLvl w:val="6"/>
    </w:pPr>
    <w:rPr>
      <w:rFonts w:asciiTheme="majorHAnsi" w:hAnsiTheme="majorHAnsi" w:cstheme="majorHAnsi"/>
      <w:color w:val="000000" w:themeColor="accent1" w:themeShade="7F"/>
    </w:rPr>
  </w:style>
  <w:style w:type="paragraph" w:styleId="Titre8">
    <w:name w:val="heading 8"/>
    <w:basedOn w:val="z-baseHeading"/>
    <w:next w:val="Headingext8"/>
    <w:link w:val="Titre8Car"/>
    <w:uiPriority w:val="12"/>
    <w:semiHidden/>
    <w:unhideWhenUsed/>
    <w:pPr>
      <w:keepNext/>
      <w:numPr>
        <w:ilvl w:val="7"/>
        <w:numId w:val="3"/>
      </w:numPr>
      <w:tabs>
        <w:tab w:val="left" w:pos="0"/>
      </w:tabs>
      <w:jc w:val="left"/>
      <w:outlineLvl w:val="7"/>
    </w:pPr>
    <w:rPr>
      <w:rFonts w:asciiTheme="majorHAnsi" w:hAnsiTheme="majorHAnsi" w:cstheme="majorHAnsi"/>
      <w:color w:val="000000" w:themeColor="accent1" w:themeShade="7F"/>
    </w:rPr>
  </w:style>
  <w:style w:type="paragraph" w:styleId="Titre9">
    <w:name w:val="heading 9"/>
    <w:basedOn w:val="z-baseHeading"/>
    <w:next w:val="Headingext9"/>
    <w:link w:val="Titre9Car"/>
    <w:uiPriority w:val="12"/>
    <w:semiHidden/>
    <w:unhideWhenUsed/>
    <w:pPr>
      <w:keepNext/>
      <w:numPr>
        <w:ilvl w:val="8"/>
        <w:numId w:val="3"/>
      </w:numPr>
      <w:tabs>
        <w:tab w:val="left" w:pos="0"/>
      </w:tabs>
      <w:jc w:val="left"/>
      <w:outlineLvl w:val="8"/>
    </w:pPr>
    <w:rPr>
      <w:rFonts w:asciiTheme="majorHAnsi" w:hAnsiTheme="majorHAnsi" w:cstheme="majorHAnsi"/>
      <w:color w:val="000000"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lockBloc">
    <w:name w:val="Block / Bloc"/>
    <w:basedOn w:val="Normal"/>
    <w:next w:val="Corpsdetexte"/>
    <w:link w:val="BlockBlocChar"/>
    <w:uiPriority w:val="17"/>
    <w:qFormat/>
    <w:pPr>
      <w:keepLines/>
      <w:spacing w:before="240"/>
      <w:ind w:left="720" w:right="720"/>
    </w:pPr>
    <w:rPr>
      <w:rFonts w:eastAsia="Times New Roman" w:cs="Times New Roman"/>
    </w:rPr>
  </w:style>
  <w:style w:type="paragraph" w:styleId="Corpsdetexte">
    <w:name w:val="Body Text"/>
    <w:basedOn w:val="Normal"/>
    <w:link w:val="CorpsdetexteCar"/>
    <w:uiPriority w:val="9"/>
    <w:qFormat/>
    <w:pPr>
      <w:spacing w:before="240"/>
    </w:pPr>
    <w:rPr>
      <w:rFonts w:eastAsia="Times New Roman" w:cs="Times New Roman"/>
    </w:rPr>
  </w:style>
  <w:style w:type="character" w:customStyle="1" w:styleId="CorpsdetexteCar">
    <w:name w:val="Corps de texte Car"/>
    <w:basedOn w:val="Policepardfaut"/>
    <w:link w:val="Corpsdetexte"/>
    <w:uiPriority w:val="9"/>
    <w:rPr>
      <w:rFonts w:eastAsia="Times New Roman" w:cs="Times New Roman"/>
      <w:color w:val="000000" w:themeColor="text1"/>
      <w:sz w:val="24"/>
    </w:rPr>
  </w:style>
  <w:style w:type="paragraph" w:styleId="Corpsdetexte2">
    <w:name w:val="Body Text 2"/>
    <w:basedOn w:val="Normal"/>
    <w:link w:val="Corpsdetexte2Car"/>
    <w:uiPriority w:val="63"/>
    <w:qFormat/>
    <w:pPr>
      <w:spacing w:before="240"/>
      <w:jc w:val="both"/>
    </w:pPr>
    <w:rPr>
      <w:rFonts w:eastAsia="Times New Roman" w:cs="Times New Roman"/>
    </w:rPr>
  </w:style>
  <w:style w:type="character" w:customStyle="1" w:styleId="Corpsdetexte2Car">
    <w:name w:val="Corps de texte 2 Car"/>
    <w:basedOn w:val="Policepardfaut"/>
    <w:link w:val="Corpsdetexte2"/>
    <w:uiPriority w:val="63"/>
    <w:rPr>
      <w:rFonts w:eastAsia="Times New Roman" w:cs="Times New Roman"/>
      <w:color w:val="000000" w:themeColor="text1"/>
      <w:sz w:val="24"/>
    </w:rPr>
  </w:style>
  <w:style w:type="paragraph" w:styleId="Corpsdetexte3">
    <w:name w:val="Body Text 3"/>
    <w:basedOn w:val="Normal"/>
    <w:link w:val="Corpsdetexte3Car"/>
    <w:uiPriority w:val="63"/>
    <w:qFormat/>
    <w:pPr>
      <w:spacing w:before="240"/>
      <w:jc w:val="both"/>
    </w:pPr>
    <w:rPr>
      <w:rFonts w:eastAsia="Times New Roman" w:cs="Times New Roman"/>
    </w:rPr>
  </w:style>
  <w:style w:type="character" w:customStyle="1" w:styleId="Corpsdetexte3Car">
    <w:name w:val="Corps de texte 3 Car"/>
    <w:basedOn w:val="Policepardfaut"/>
    <w:link w:val="Corpsdetexte3"/>
    <w:uiPriority w:val="63"/>
    <w:rPr>
      <w:rFonts w:eastAsia="Times New Roman" w:cs="Times New Roman"/>
      <w:color w:val="000000" w:themeColor="text1"/>
      <w:sz w:val="24"/>
    </w:rPr>
  </w:style>
  <w:style w:type="paragraph" w:styleId="Retrait1religne">
    <w:name w:val="Body Text First Indent"/>
    <w:basedOn w:val="Normal"/>
    <w:link w:val="Retrait1religneCar"/>
    <w:uiPriority w:val="60"/>
    <w:qFormat/>
    <w:pPr>
      <w:spacing w:before="240"/>
      <w:ind w:firstLine="720"/>
      <w:jc w:val="both"/>
    </w:pPr>
    <w:rPr>
      <w:rFonts w:eastAsia="Times New Roman" w:cs="Times New Roman"/>
    </w:rPr>
  </w:style>
  <w:style w:type="character" w:customStyle="1" w:styleId="Retrait1religneCar">
    <w:name w:val="Retrait 1re ligne Car"/>
    <w:basedOn w:val="CorpsdetexteCar"/>
    <w:link w:val="Retrait1religne"/>
    <w:uiPriority w:val="60"/>
    <w:rPr>
      <w:rFonts w:eastAsia="Times New Roman" w:cs="Times New Roman"/>
      <w:color w:val="000000" w:themeColor="text1"/>
      <w:sz w:val="24"/>
    </w:rPr>
  </w:style>
  <w:style w:type="paragraph" w:styleId="Retraitcorpsdetexte">
    <w:name w:val="Body Text Indent"/>
    <w:basedOn w:val="Normal"/>
    <w:link w:val="RetraitcorpsdetexteCar"/>
    <w:uiPriority w:val="62"/>
    <w:qFormat/>
    <w:pPr>
      <w:spacing w:before="240"/>
      <w:ind w:left="720"/>
      <w:jc w:val="both"/>
    </w:pPr>
    <w:rPr>
      <w:rFonts w:eastAsia="Times New Roman" w:cs="Times New Roman"/>
    </w:rPr>
  </w:style>
  <w:style w:type="character" w:customStyle="1" w:styleId="RetraitcorpsdetexteCar">
    <w:name w:val="Retrait corps de texte Car"/>
    <w:basedOn w:val="Policepardfaut"/>
    <w:link w:val="Retraitcorpsdetexte"/>
    <w:uiPriority w:val="62"/>
    <w:rPr>
      <w:rFonts w:eastAsia="Times New Roman" w:cs="Times New Roman"/>
      <w:color w:val="000000" w:themeColor="text1"/>
      <w:sz w:val="24"/>
    </w:rPr>
  </w:style>
  <w:style w:type="paragraph" w:styleId="Retraitcorpset1relig">
    <w:name w:val="Body Text First Indent 2"/>
    <w:basedOn w:val="Normal"/>
    <w:link w:val="Retraitcorpset1religCar"/>
    <w:uiPriority w:val="61"/>
    <w:qFormat/>
    <w:pPr>
      <w:spacing w:before="240"/>
      <w:ind w:firstLine="1440"/>
      <w:jc w:val="both"/>
    </w:pPr>
    <w:rPr>
      <w:rFonts w:eastAsia="Times New Roman" w:cs="Times New Roman"/>
    </w:rPr>
  </w:style>
  <w:style w:type="character" w:customStyle="1" w:styleId="Retraitcorpset1religCar">
    <w:name w:val="Retrait corps et 1re lig. Car"/>
    <w:basedOn w:val="RetraitcorpsdetexteCar"/>
    <w:link w:val="Retraitcorpset1relig"/>
    <w:uiPriority w:val="61"/>
    <w:rPr>
      <w:rFonts w:eastAsia="Times New Roman" w:cs="Times New Roman"/>
      <w:color w:val="000000" w:themeColor="text1"/>
      <w:sz w:val="24"/>
    </w:rPr>
  </w:style>
  <w:style w:type="paragraph" w:styleId="Retraitcorpsdetexte2">
    <w:name w:val="Body Text Indent 2"/>
    <w:basedOn w:val="Normal"/>
    <w:link w:val="Retraitcorpsdetexte2Car"/>
    <w:uiPriority w:val="62"/>
    <w:qFormat/>
    <w:pPr>
      <w:spacing w:before="240"/>
      <w:ind w:left="1440"/>
      <w:jc w:val="both"/>
    </w:pPr>
    <w:rPr>
      <w:rFonts w:eastAsia="Times New Roman" w:cs="Times New Roman"/>
    </w:rPr>
  </w:style>
  <w:style w:type="character" w:customStyle="1" w:styleId="Retraitcorpsdetexte2Car">
    <w:name w:val="Retrait corps de texte 2 Car"/>
    <w:basedOn w:val="Policepardfaut"/>
    <w:link w:val="Retraitcorpsdetexte2"/>
    <w:uiPriority w:val="62"/>
    <w:rPr>
      <w:rFonts w:eastAsia="Times New Roman" w:cs="Times New Roman"/>
      <w:color w:val="000000" w:themeColor="text1"/>
      <w:sz w:val="24"/>
    </w:rPr>
  </w:style>
  <w:style w:type="paragraph" w:styleId="Retraitcorpsdetexte3">
    <w:name w:val="Body Text Indent 3"/>
    <w:basedOn w:val="Normal"/>
    <w:link w:val="Retraitcorpsdetexte3Car"/>
    <w:uiPriority w:val="62"/>
    <w:qFormat/>
    <w:pPr>
      <w:spacing w:before="240"/>
      <w:ind w:left="2160"/>
      <w:jc w:val="both"/>
    </w:pPr>
    <w:rPr>
      <w:rFonts w:eastAsia="Times New Roman" w:cs="Times New Roman"/>
    </w:rPr>
  </w:style>
  <w:style w:type="character" w:customStyle="1" w:styleId="Retraitcorpsdetexte3Car">
    <w:name w:val="Retrait corps de texte 3 Car"/>
    <w:basedOn w:val="Policepardfaut"/>
    <w:link w:val="Retraitcorpsdetexte3"/>
    <w:uiPriority w:val="62"/>
    <w:rPr>
      <w:rFonts w:eastAsia="Times New Roman" w:cs="Times New Roman"/>
      <w:color w:val="000000" w:themeColor="text1"/>
      <w:sz w:val="24"/>
    </w:rPr>
  </w:style>
  <w:style w:type="paragraph" w:styleId="Notedefin">
    <w:name w:val="endnote text"/>
    <w:basedOn w:val="Normal"/>
    <w:next w:val="EndnoteTextExt"/>
    <w:link w:val="NotedefinCar"/>
    <w:uiPriority w:val="99"/>
    <w:semiHidden/>
    <w:pPr>
      <w:spacing w:before="60"/>
      <w:ind w:left="360" w:hanging="360"/>
      <w:jc w:val="both"/>
    </w:pPr>
    <w:rPr>
      <w:rFonts w:eastAsia="Times New Roman" w:cs="Times New Roman"/>
      <w:sz w:val="20"/>
      <w:szCs w:val="20"/>
    </w:rPr>
  </w:style>
  <w:style w:type="character" w:customStyle="1" w:styleId="NotedefinCar">
    <w:name w:val="Note de fin Car"/>
    <w:basedOn w:val="Policepardfaut"/>
    <w:link w:val="Notedefin"/>
    <w:uiPriority w:val="99"/>
    <w:semiHidden/>
    <w:rPr>
      <w:rFonts w:eastAsia="Times New Roman" w:cs="Times New Roman"/>
      <w:color w:val="000000" w:themeColor="text1"/>
      <w:sz w:val="20"/>
      <w:szCs w:val="20"/>
    </w:rPr>
  </w:style>
  <w:style w:type="paragraph" w:customStyle="1" w:styleId="EndnoteTextExt">
    <w:name w:val="Endnote Text Ext"/>
    <w:basedOn w:val="Notedefin"/>
    <w:uiPriority w:val="99"/>
    <w:pPr>
      <w:ind w:firstLine="0"/>
    </w:pPr>
  </w:style>
  <w:style w:type="paragraph" w:styleId="Pieddepage">
    <w:name w:val="footer"/>
    <w:basedOn w:val="Normal"/>
    <w:link w:val="PieddepageCar"/>
    <w:uiPriority w:val="99"/>
    <w:pPr>
      <w:tabs>
        <w:tab w:val="center" w:pos="4680"/>
        <w:tab w:val="right" w:pos="9360"/>
      </w:tabs>
    </w:pPr>
    <w:rPr>
      <w:rFonts w:eastAsia="Times New Roman" w:cs="Times New Roman"/>
      <w:sz w:val="16"/>
    </w:rPr>
  </w:style>
  <w:style w:type="character" w:customStyle="1" w:styleId="PieddepageCar">
    <w:name w:val="Pied de page Car"/>
    <w:basedOn w:val="Policepardfaut"/>
    <w:link w:val="Pieddepage"/>
    <w:uiPriority w:val="99"/>
    <w:rPr>
      <w:rFonts w:eastAsia="Times New Roman" w:cs="Times New Roman"/>
      <w:color w:val="000000" w:themeColor="text1"/>
      <w:sz w:val="16"/>
    </w:rPr>
  </w:style>
  <w:style w:type="paragraph" w:styleId="Notedebasdepage">
    <w:name w:val="footnote text"/>
    <w:basedOn w:val="Normal"/>
    <w:next w:val="FootnoteTextExt"/>
    <w:link w:val="NotedebasdepageCar"/>
    <w:uiPriority w:val="99"/>
    <w:pPr>
      <w:spacing w:before="60"/>
      <w:ind w:left="360" w:hanging="360"/>
    </w:pPr>
    <w:rPr>
      <w:rFonts w:eastAsia="Times New Roman" w:cs="Times New Roman"/>
      <w:sz w:val="20"/>
      <w:szCs w:val="20"/>
    </w:rPr>
  </w:style>
  <w:style w:type="character" w:customStyle="1" w:styleId="NotedebasdepageCar">
    <w:name w:val="Note de bas de page Car"/>
    <w:basedOn w:val="Policepardfaut"/>
    <w:link w:val="Notedebasdepage"/>
    <w:uiPriority w:val="99"/>
    <w:rPr>
      <w:rFonts w:eastAsia="Times New Roman" w:cs="Times New Roman"/>
      <w:color w:val="000000" w:themeColor="text1"/>
      <w:sz w:val="20"/>
      <w:szCs w:val="20"/>
    </w:rPr>
  </w:style>
  <w:style w:type="paragraph" w:customStyle="1" w:styleId="FootnoteTextExt">
    <w:name w:val="Footnote Text Ext"/>
    <w:basedOn w:val="Notedebasdepage"/>
    <w:uiPriority w:val="99"/>
    <w:pPr>
      <w:ind w:firstLine="0"/>
    </w:pPr>
  </w:style>
  <w:style w:type="paragraph" w:styleId="En-tte">
    <w:name w:val="header"/>
    <w:basedOn w:val="Normal"/>
    <w:link w:val="En-tteCar"/>
    <w:uiPriority w:val="99"/>
    <w:pPr>
      <w:tabs>
        <w:tab w:val="right" w:pos="9360"/>
      </w:tabs>
    </w:pPr>
    <w:rPr>
      <w:rFonts w:eastAsia="Times New Roman" w:cs="Times New Roman"/>
    </w:rPr>
  </w:style>
  <w:style w:type="character" w:customStyle="1" w:styleId="En-tteCar">
    <w:name w:val="En-tête Car"/>
    <w:basedOn w:val="Policepardfaut"/>
    <w:link w:val="En-tte"/>
    <w:rPr>
      <w:rFonts w:eastAsia="Times New Roman" w:cs="Times New Roman"/>
      <w:color w:val="000000" w:themeColor="text1"/>
      <w:sz w:val="24"/>
    </w:rPr>
  </w:style>
  <w:style w:type="paragraph" w:customStyle="1" w:styleId="HiddenMasque">
    <w:name w:val="Hidden / Masque"/>
    <w:basedOn w:val="Normal"/>
    <w:link w:val="HiddenMasqueChar"/>
    <w:uiPriority w:val="67"/>
    <w:qFormat/>
    <w:pPr>
      <w:spacing w:before="240"/>
    </w:pPr>
    <w:rPr>
      <w:rFonts w:ascii="Arial" w:eastAsia="Times New Roman" w:hAnsi="Arial" w:cs="Times New Roman"/>
      <w:b/>
      <w:vanish/>
      <w:color w:val="C00000"/>
      <w:sz w:val="20"/>
      <w:szCs w:val="20"/>
    </w:rPr>
  </w:style>
  <w:style w:type="paragraph" w:styleId="Sansinterligne">
    <w:name w:val="No Spacing"/>
    <w:basedOn w:val="Normal"/>
    <w:uiPriority w:val="18"/>
    <w:qFormat/>
    <w:rPr>
      <w:rFonts w:eastAsia="Times New Roman" w:cs="Times New Roman"/>
      <w:szCs w:val="24"/>
    </w:rPr>
  </w:style>
  <w:style w:type="paragraph" w:customStyle="1" w:styleId="Parties">
    <w:name w:val="Parties"/>
    <w:basedOn w:val="Normal"/>
    <w:link w:val="PartiesChar"/>
    <w:uiPriority w:val="16"/>
    <w:qFormat/>
    <w:pPr>
      <w:spacing w:before="240"/>
    </w:pPr>
    <w:rPr>
      <w:rFonts w:eastAsia="Times New Roman" w:cs="Times New Roman"/>
      <w:szCs w:val="24"/>
    </w:rPr>
  </w:style>
  <w:style w:type="paragraph" w:customStyle="1" w:styleId="QuoteCitation">
    <w:name w:val="Quote / Citation"/>
    <w:basedOn w:val="Normal"/>
    <w:link w:val="QuoteCitationChar"/>
    <w:uiPriority w:val="15"/>
    <w:qFormat/>
    <w:pPr>
      <w:spacing w:before="240"/>
      <w:ind w:left="720" w:right="720"/>
      <w:jc w:val="both"/>
    </w:pPr>
    <w:rPr>
      <w:rFonts w:eastAsia="Times New Roman" w:cs="Times New Roman"/>
      <w:szCs w:val="24"/>
    </w:rPr>
  </w:style>
  <w:style w:type="paragraph" w:customStyle="1" w:styleId="TableTableau">
    <w:name w:val="Table / Tableau"/>
    <w:basedOn w:val="Normal"/>
    <w:link w:val="TableTableauChar"/>
    <w:uiPriority w:val="15"/>
    <w:qFormat/>
    <w:pPr>
      <w:spacing w:after="120"/>
    </w:pPr>
    <w:rPr>
      <w:rFonts w:eastAsia="Times New Roman" w:cs="Times New Roman"/>
      <w:sz w:val="22"/>
      <w:szCs w:val="24"/>
    </w:rPr>
  </w:style>
  <w:style w:type="paragraph" w:styleId="Titre">
    <w:name w:val="Title"/>
    <w:basedOn w:val="Normal"/>
    <w:link w:val="TitreCar"/>
    <w:uiPriority w:val="13"/>
    <w:qFormat/>
    <w:pPr>
      <w:keepNext/>
      <w:spacing w:before="240"/>
      <w:jc w:val="center"/>
    </w:pPr>
    <w:rPr>
      <w:rFonts w:eastAsia="Times New Roman" w:cs="Arial"/>
      <w:b/>
      <w:bCs/>
      <w:caps/>
      <w:color w:val="000000" w:themeColor="accent1" w:themeShade="BF"/>
      <w:szCs w:val="24"/>
    </w:rPr>
  </w:style>
  <w:style w:type="character" w:customStyle="1" w:styleId="TitreCar">
    <w:name w:val="Titre Car"/>
    <w:basedOn w:val="Policepardfaut"/>
    <w:link w:val="Titre"/>
    <w:uiPriority w:val="13"/>
    <w:rPr>
      <w:rFonts w:eastAsia="Times New Roman" w:cs="Arial"/>
      <w:b/>
      <w:bCs/>
      <w:caps/>
      <w:color w:val="000000" w:themeColor="accent1" w:themeShade="BF"/>
      <w:sz w:val="24"/>
      <w:szCs w:val="24"/>
    </w:rPr>
  </w:style>
  <w:style w:type="paragraph" w:customStyle="1" w:styleId="x-firmdocflag-50">
    <w:name w:val="x-firmdocflag-50"/>
    <w:basedOn w:val="Normal"/>
    <w:uiPriority w:val="99"/>
    <w:rPr>
      <w:rFonts w:eastAsia="Times New Roman" w:cs="Times New Roman"/>
      <w:szCs w:val="24"/>
    </w:rPr>
  </w:style>
  <w:style w:type="paragraph" w:styleId="Sous-titre">
    <w:name w:val="Subtitle"/>
    <w:basedOn w:val="Normal"/>
    <w:link w:val="Sous-titreCar"/>
    <w:uiPriority w:val="14"/>
    <w:qFormat/>
    <w:pPr>
      <w:keepNext/>
      <w:spacing w:before="240"/>
      <w:jc w:val="center"/>
    </w:pPr>
    <w:rPr>
      <w:rFonts w:asciiTheme="majorHAnsi" w:eastAsia="Times New Roman" w:hAnsiTheme="majorHAnsi" w:cs="Arial"/>
      <w:b/>
      <w:color w:val="000000" w:themeColor="accent1"/>
      <w:szCs w:val="24"/>
    </w:rPr>
  </w:style>
  <w:style w:type="character" w:customStyle="1" w:styleId="Sous-titreCar">
    <w:name w:val="Sous-titre Car"/>
    <w:basedOn w:val="Policepardfaut"/>
    <w:link w:val="Sous-titre"/>
    <w:uiPriority w:val="14"/>
    <w:rPr>
      <w:rFonts w:asciiTheme="majorHAnsi" w:eastAsia="Times New Roman" w:hAnsiTheme="majorHAnsi" w:cs="Arial"/>
      <w:b/>
      <w:color w:val="000000" w:themeColor="accent1"/>
      <w:sz w:val="24"/>
      <w:szCs w:val="24"/>
    </w:rPr>
  </w:style>
  <w:style w:type="character" w:customStyle="1" w:styleId="BlockBlocChar">
    <w:name w:val="Block / Bloc Char"/>
    <w:basedOn w:val="Policepardfaut"/>
    <w:link w:val="BlockBloc"/>
    <w:uiPriority w:val="17"/>
    <w:rPr>
      <w:rFonts w:eastAsia="Times New Roman" w:cs="Times New Roman"/>
      <w:color w:val="000000" w:themeColor="text1"/>
      <w:sz w:val="24"/>
    </w:rPr>
  </w:style>
  <w:style w:type="character" w:customStyle="1" w:styleId="QuoteCitationChar">
    <w:name w:val="Quote / Citation Char"/>
    <w:basedOn w:val="Policepardfaut"/>
    <w:link w:val="QuoteCitation"/>
    <w:uiPriority w:val="15"/>
    <w:rPr>
      <w:rFonts w:eastAsia="Times New Roman" w:cs="Times New Roman"/>
      <w:color w:val="000000" w:themeColor="text1"/>
      <w:sz w:val="24"/>
      <w:szCs w:val="24"/>
    </w:rPr>
  </w:style>
  <w:style w:type="character" w:customStyle="1" w:styleId="TableTableauChar">
    <w:name w:val="Table / Tableau Char"/>
    <w:basedOn w:val="Policepardfaut"/>
    <w:link w:val="TableTableau"/>
    <w:uiPriority w:val="15"/>
    <w:rPr>
      <w:rFonts w:eastAsia="Times New Roman" w:cs="Times New Roman"/>
      <w:color w:val="000000" w:themeColor="text1"/>
      <w:szCs w:val="24"/>
    </w:rPr>
  </w:style>
  <w:style w:type="character" w:customStyle="1" w:styleId="HiddenMasqueChar">
    <w:name w:val="Hidden / Masque Char"/>
    <w:basedOn w:val="Policepardfaut"/>
    <w:link w:val="HiddenMasque"/>
    <w:uiPriority w:val="67"/>
    <w:rPr>
      <w:rFonts w:ascii="Arial" w:eastAsia="Times New Roman" w:hAnsi="Arial" w:cs="Times New Roman"/>
      <w:b/>
      <w:vanish/>
      <w:color w:val="C00000"/>
      <w:sz w:val="20"/>
      <w:szCs w:val="20"/>
    </w:rPr>
  </w:style>
  <w:style w:type="character" w:customStyle="1" w:styleId="PartiesChar">
    <w:name w:val="Parties Char"/>
    <w:basedOn w:val="Policepardfaut"/>
    <w:link w:val="Parties"/>
    <w:uiPriority w:val="16"/>
    <w:rPr>
      <w:rFonts w:eastAsia="Times New Roman" w:cs="Times New Roman"/>
      <w:color w:val="000000" w:themeColor="text1"/>
      <w:sz w:val="24"/>
      <w:szCs w:val="24"/>
    </w:rPr>
  </w:style>
  <w:style w:type="numbering" w:customStyle="1" w:styleId="z-listNumA">
    <w:name w:val="z-list Num_A"/>
    <w:basedOn w:val="Aucuneliste"/>
    <w:pPr>
      <w:numPr>
        <w:numId w:val="1"/>
      </w:numPr>
    </w:pPr>
  </w:style>
  <w:style w:type="paragraph" w:customStyle="1" w:styleId="z-baseNumA">
    <w:name w:val="z-base Num_A"/>
    <w:pPr>
      <w:spacing w:before="240" w:after="0" w:line="240" w:lineRule="auto"/>
      <w:jc w:val="both"/>
    </w:pPr>
    <w:rPr>
      <w:rFonts w:cstheme="minorHAnsi"/>
      <w:color w:val="000000" w:themeColor="text1"/>
      <w:sz w:val="24"/>
    </w:rPr>
  </w:style>
  <w:style w:type="paragraph" w:customStyle="1" w:styleId="NumA1">
    <w:name w:val="Num_A 1"/>
    <w:basedOn w:val="z-baseNumA"/>
    <w:uiPriority w:val="19"/>
    <w:qFormat/>
    <w:pPr>
      <w:numPr>
        <w:numId w:val="1"/>
      </w:numPr>
    </w:pPr>
  </w:style>
  <w:style w:type="paragraph" w:customStyle="1" w:styleId="NumAext1">
    <w:name w:val="Num_A ext 1"/>
    <w:basedOn w:val="z-baseNumA"/>
    <w:next w:val="NumA1"/>
    <w:uiPriority w:val="20"/>
    <w:qFormat/>
    <w:pPr>
      <w:ind w:left="720"/>
    </w:pPr>
  </w:style>
  <w:style w:type="paragraph" w:customStyle="1" w:styleId="NumA2">
    <w:name w:val="Num_A 2"/>
    <w:basedOn w:val="z-baseNumA"/>
    <w:uiPriority w:val="19"/>
    <w:qFormat/>
    <w:pPr>
      <w:numPr>
        <w:ilvl w:val="1"/>
        <w:numId w:val="1"/>
      </w:numPr>
    </w:pPr>
  </w:style>
  <w:style w:type="paragraph" w:customStyle="1" w:styleId="NumAext2">
    <w:name w:val="Num_A ext 2"/>
    <w:basedOn w:val="z-baseNumA"/>
    <w:next w:val="NumA2"/>
    <w:uiPriority w:val="20"/>
    <w:qFormat/>
    <w:pPr>
      <w:ind w:left="1440"/>
    </w:pPr>
  </w:style>
  <w:style w:type="paragraph" w:customStyle="1" w:styleId="NumA3">
    <w:name w:val="Num_A 3"/>
    <w:basedOn w:val="z-baseNumA"/>
    <w:uiPriority w:val="19"/>
    <w:qFormat/>
    <w:pPr>
      <w:numPr>
        <w:ilvl w:val="2"/>
        <w:numId w:val="1"/>
      </w:numPr>
    </w:pPr>
  </w:style>
  <w:style w:type="paragraph" w:customStyle="1" w:styleId="NumAext3">
    <w:name w:val="Num_A ext 3"/>
    <w:basedOn w:val="z-baseNumA"/>
    <w:next w:val="NumA3"/>
    <w:uiPriority w:val="20"/>
    <w:qFormat/>
    <w:pPr>
      <w:ind w:left="2160"/>
    </w:pPr>
  </w:style>
  <w:style w:type="paragraph" w:customStyle="1" w:styleId="NumA4">
    <w:name w:val="Num_A 4"/>
    <w:basedOn w:val="z-baseNumA"/>
    <w:uiPriority w:val="19"/>
    <w:pPr>
      <w:numPr>
        <w:ilvl w:val="3"/>
        <w:numId w:val="1"/>
      </w:numPr>
    </w:pPr>
  </w:style>
  <w:style w:type="paragraph" w:customStyle="1" w:styleId="NumAext4">
    <w:name w:val="Num_A ext 4"/>
    <w:basedOn w:val="z-baseNumA"/>
    <w:next w:val="NumA4"/>
    <w:uiPriority w:val="20"/>
    <w:pPr>
      <w:ind w:left="2880"/>
    </w:pPr>
  </w:style>
  <w:style w:type="paragraph" w:customStyle="1" w:styleId="NumA5">
    <w:name w:val="Num_A 5"/>
    <w:basedOn w:val="z-baseNumA"/>
    <w:uiPriority w:val="19"/>
    <w:pPr>
      <w:numPr>
        <w:ilvl w:val="4"/>
        <w:numId w:val="1"/>
      </w:numPr>
    </w:pPr>
  </w:style>
  <w:style w:type="paragraph" w:customStyle="1" w:styleId="NumAext5">
    <w:name w:val="Num_A ext 5"/>
    <w:basedOn w:val="z-baseNumA"/>
    <w:next w:val="NumA5"/>
    <w:uiPriority w:val="20"/>
    <w:pPr>
      <w:ind w:left="3600"/>
    </w:pPr>
  </w:style>
  <w:style w:type="paragraph" w:customStyle="1" w:styleId="NumA6">
    <w:name w:val="Num_A 6"/>
    <w:basedOn w:val="z-baseNumA"/>
    <w:uiPriority w:val="19"/>
    <w:pPr>
      <w:numPr>
        <w:ilvl w:val="5"/>
        <w:numId w:val="1"/>
      </w:numPr>
    </w:pPr>
  </w:style>
  <w:style w:type="paragraph" w:customStyle="1" w:styleId="NumAext6">
    <w:name w:val="Num_A ext 6"/>
    <w:basedOn w:val="z-baseNumA"/>
    <w:next w:val="NumA6"/>
    <w:uiPriority w:val="20"/>
    <w:pPr>
      <w:ind w:left="4320"/>
    </w:pPr>
  </w:style>
  <w:style w:type="paragraph" w:customStyle="1" w:styleId="NumA7">
    <w:name w:val="Num_A 7"/>
    <w:basedOn w:val="z-baseNumA"/>
    <w:uiPriority w:val="19"/>
    <w:pPr>
      <w:numPr>
        <w:ilvl w:val="6"/>
        <w:numId w:val="1"/>
      </w:numPr>
    </w:pPr>
  </w:style>
  <w:style w:type="paragraph" w:customStyle="1" w:styleId="NumAext7">
    <w:name w:val="Num_A ext 7"/>
    <w:basedOn w:val="z-baseNumA"/>
    <w:next w:val="NumA7"/>
    <w:uiPriority w:val="20"/>
    <w:pPr>
      <w:ind w:left="5040"/>
    </w:pPr>
  </w:style>
  <w:style w:type="paragraph" w:customStyle="1" w:styleId="NumA8">
    <w:name w:val="Num_A 8"/>
    <w:basedOn w:val="z-baseNumA"/>
    <w:uiPriority w:val="19"/>
    <w:pPr>
      <w:numPr>
        <w:ilvl w:val="7"/>
        <w:numId w:val="1"/>
      </w:numPr>
    </w:pPr>
  </w:style>
  <w:style w:type="paragraph" w:customStyle="1" w:styleId="NumAext8">
    <w:name w:val="Num_A ext 8"/>
    <w:basedOn w:val="z-baseNumA"/>
    <w:next w:val="NumA8"/>
    <w:uiPriority w:val="20"/>
    <w:pPr>
      <w:ind w:left="5760"/>
    </w:pPr>
  </w:style>
  <w:style w:type="paragraph" w:customStyle="1" w:styleId="NumA9">
    <w:name w:val="Num_A 9"/>
    <w:basedOn w:val="z-baseNumA"/>
    <w:uiPriority w:val="19"/>
    <w:pPr>
      <w:numPr>
        <w:ilvl w:val="8"/>
        <w:numId w:val="1"/>
      </w:numPr>
      <w:outlineLvl w:val="8"/>
    </w:pPr>
  </w:style>
  <w:style w:type="paragraph" w:customStyle="1" w:styleId="NumAext9">
    <w:name w:val="Num_A ext 9"/>
    <w:basedOn w:val="z-baseNumA"/>
    <w:next w:val="NumA9"/>
    <w:uiPriority w:val="20"/>
    <w:pPr>
      <w:ind w:left="6480"/>
    </w:pPr>
  </w:style>
  <w:style w:type="numbering" w:customStyle="1" w:styleId="z-listBullet">
    <w:name w:val="z-list Bullet"/>
    <w:basedOn w:val="Aucuneliste"/>
    <w:pPr>
      <w:numPr>
        <w:numId w:val="2"/>
      </w:numPr>
    </w:pPr>
  </w:style>
  <w:style w:type="paragraph" w:customStyle="1" w:styleId="z-baseBullet">
    <w:name w:val="z-base Bullet"/>
    <w:pPr>
      <w:spacing w:before="120" w:after="0" w:line="240" w:lineRule="auto"/>
    </w:pPr>
    <w:rPr>
      <w:rFonts w:cstheme="minorHAnsi"/>
      <w:color w:val="000000" w:themeColor="text1"/>
      <w:sz w:val="24"/>
    </w:rPr>
  </w:style>
  <w:style w:type="paragraph" w:customStyle="1" w:styleId="Bullet1">
    <w:name w:val="Bullet 1"/>
    <w:basedOn w:val="z-baseBullet"/>
    <w:uiPriority w:val="29"/>
    <w:qFormat/>
    <w:pPr>
      <w:numPr>
        <w:numId w:val="2"/>
      </w:numPr>
    </w:pPr>
  </w:style>
  <w:style w:type="paragraph" w:customStyle="1" w:styleId="Bulletext1">
    <w:name w:val="Bullet ext 1"/>
    <w:basedOn w:val="z-baseBullet"/>
    <w:next w:val="Bullet1"/>
    <w:uiPriority w:val="30"/>
    <w:pPr>
      <w:ind w:left="720"/>
    </w:pPr>
  </w:style>
  <w:style w:type="paragraph" w:customStyle="1" w:styleId="Bullet2">
    <w:name w:val="Bullet 2"/>
    <w:basedOn w:val="z-baseBullet"/>
    <w:uiPriority w:val="29"/>
    <w:qFormat/>
    <w:pPr>
      <w:numPr>
        <w:ilvl w:val="1"/>
        <w:numId w:val="2"/>
      </w:numPr>
    </w:pPr>
  </w:style>
  <w:style w:type="paragraph" w:customStyle="1" w:styleId="Bulletext2">
    <w:name w:val="Bullet ext 2"/>
    <w:basedOn w:val="z-baseBullet"/>
    <w:next w:val="Bullet2"/>
    <w:uiPriority w:val="30"/>
    <w:pPr>
      <w:ind w:left="1440"/>
    </w:pPr>
  </w:style>
  <w:style w:type="paragraph" w:customStyle="1" w:styleId="Bullet3">
    <w:name w:val="Bullet 3"/>
    <w:basedOn w:val="z-baseBullet"/>
    <w:uiPriority w:val="29"/>
    <w:qFormat/>
    <w:pPr>
      <w:numPr>
        <w:ilvl w:val="2"/>
        <w:numId w:val="2"/>
      </w:numPr>
    </w:pPr>
  </w:style>
  <w:style w:type="paragraph" w:customStyle="1" w:styleId="Bulletext3">
    <w:name w:val="Bullet ext 3"/>
    <w:basedOn w:val="z-baseBullet"/>
    <w:next w:val="Bullet3"/>
    <w:uiPriority w:val="30"/>
    <w:pPr>
      <w:ind w:left="2160"/>
    </w:pPr>
  </w:style>
  <w:style w:type="paragraph" w:customStyle="1" w:styleId="Bullet4">
    <w:name w:val="Bullet 4"/>
    <w:basedOn w:val="z-baseBullet"/>
    <w:uiPriority w:val="29"/>
    <w:pPr>
      <w:numPr>
        <w:ilvl w:val="3"/>
        <w:numId w:val="2"/>
      </w:numPr>
    </w:pPr>
  </w:style>
  <w:style w:type="paragraph" w:customStyle="1" w:styleId="Bulletext4">
    <w:name w:val="Bullet ext 4"/>
    <w:basedOn w:val="z-baseBullet"/>
    <w:next w:val="Bullet4"/>
    <w:uiPriority w:val="30"/>
    <w:pPr>
      <w:ind w:left="2880"/>
    </w:pPr>
  </w:style>
  <w:style w:type="paragraph" w:customStyle="1" w:styleId="Bullet5">
    <w:name w:val="Bullet 5"/>
    <w:basedOn w:val="z-baseBullet"/>
    <w:uiPriority w:val="29"/>
    <w:pPr>
      <w:numPr>
        <w:ilvl w:val="4"/>
        <w:numId w:val="2"/>
      </w:numPr>
    </w:pPr>
  </w:style>
  <w:style w:type="paragraph" w:customStyle="1" w:styleId="Bulletext5">
    <w:name w:val="Bullet ext 5"/>
    <w:basedOn w:val="z-baseBullet"/>
    <w:next w:val="Bullet5"/>
    <w:uiPriority w:val="30"/>
    <w:pPr>
      <w:ind w:left="3600"/>
    </w:pPr>
  </w:style>
  <w:style w:type="paragraph" w:customStyle="1" w:styleId="Bullet6">
    <w:name w:val="Bullet 6"/>
    <w:basedOn w:val="z-baseBullet"/>
    <w:uiPriority w:val="29"/>
    <w:pPr>
      <w:numPr>
        <w:ilvl w:val="5"/>
        <w:numId w:val="2"/>
      </w:numPr>
    </w:pPr>
  </w:style>
  <w:style w:type="paragraph" w:customStyle="1" w:styleId="Bulletext6">
    <w:name w:val="Bullet ext 6"/>
    <w:basedOn w:val="z-baseBullet"/>
    <w:next w:val="Bullet6"/>
    <w:uiPriority w:val="30"/>
    <w:pPr>
      <w:ind w:left="4320"/>
    </w:pPr>
  </w:style>
  <w:style w:type="paragraph" w:customStyle="1" w:styleId="Bullet7">
    <w:name w:val="Bullet 7"/>
    <w:basedOn w:val="z-baseBullet"/>
    <w:uiPriority w:val="29"/>
    <w:pPr>
      <w:numPr>
        <w:ilvl w:val="6"/>
        <w:numId w:val="2"/>
      </w:numPr>
    </w:pPr>
  </w:style>
  <w:style w:type="paragraph" w:customStyle="1" w:styleId="Bulletext7">
    <w:name w:val="Bullet ext 7"/>
    <w:basedOn w:val="z-baseBullet"/>
    <w:next w:val="Bullet7"/>
    <w:uiPriority w:val="30"/>
    <w:pPr>
      <w:ind w:left="5040"/>
    </w:pPr>
  </w:style>
  <w:style w:type="paragraph" w:customStyle="1" w:styleId="Bullet8">
    <w:name w:val="Bullet 8"/>
    <w:basedOn w:val="z-baseBullet"/>
    <w:uiPriority w:val="29"/>
    <w:pPr>
      <w:numPr>
        <w:ilvl w:val="7"/>
        <w:numId w:val="2"/>
      </w:numPr>
    </w:pPr>
  </w:style>
  <w:style w:type="paragraph" w:customStyle="1" w:styleId="Bulletext8">
    <w:name w:val="Bullet ext 8"/>
    <w:basedOn w:val="z-baseBullet"/>
    <w:next w:val="Bullet8"/>
    <w:uiPriority w:val="30"/>
    <w:pPr>
      <w:ind w:left="5760"/>
    </w:pPr>
  </w:style>
  <w:style w:type="paragraph" w:customStyle="1" w:styleId="Bullet9">
    <w:name w:val="Bullet 9"/>
    <w:basedOn w:val="z-baseBullet"/>
    <w:uiPriority w:val="29"/>
    <w:pPr>
      <w:numPr>
        <w:ilvl w:val="8"/>
        <w:numId w:val="2"/>
      </w:numPr>
    </w:pPr>
  </w:style>
  <w:style w:type="paragraph" w:customStyle="1" w:styleId="Bulletext9">
    <w:name w:val="Bullet ext 9"/>
    <w:basedOn w:val="z-baseBullet"/>
    <w:next w:val="Bullet9"/>
    <w:uiPriority w:val="30"/>
    <w:pPr>
      <w:ind w:left="6480"/>
    </w:pPr>
  </w:style>
  <w:style w:type="character" w:customStyle="1" w:styleId="Titre1Car">
    <w:name w:val="Titre 1 Car"/>
    <w:basedOn w:val="Policepardfaut"/>
    <w:link w:val="Titre1"/>
    <w:uiPriority w:val="12"/>
    <w:rPr>
      <w:rFonts w:asciiTheme="majorHAnsi" w:hAnsiTheme="majorHAnsi" w:cstheme="majorHAnsi"/>
      <w:b/>
      <w:color w:val="000000" w:themeColor="accent1" w:themeShade="BF"/>
      <w:sz w:val="24"/>
    </w:rPr>
  </w:style>
  <w:style w:type="character" w:customStyle="1" w:styleId="Titre2Car">
    <w:name w:val="Titre 2 Car"/>
    <w:basedOn w:val="Policepardfaut"/>
    <w:link w:val="Titre2"/>
    <w:uiPriority w:val="12"/>
    <w:semiHidden/>
    <w:rPr>
      <w:rFonts w:asciiTheme="majorHAnsi" w:hAnsiTheme="majorHAnsi" w:cstheme="majorHAnsi"/>
      <w:b/>
      <w:i/>
      <w:color w:val="000000" w:themeColor="accent1"/>
      <w:sz w:val="24"/>
    </w:rPr>
  </w:style>
  <w:style w:type="character" w:customStyle="1" w:styleId="Titre3Car">
    <w:name w:val="Titre 3 Car"/>
    <w:basedOn w:val="Policepardfaut"/>
    <w:link w:val="Titre3"/>
    <w:uiPriority w:val="12"/>
    <w:semiHidden/>
    <w:rPr>
      <w:rFonts w:asciiTheme="majorHAnsi" w:hAnsiTheme="majorHAnsi" w:cstheme="majorHAnsi"/>
      <w:i/>
      <w:color w:val="000000" w:themeColor="accent1"/>
      <w:sz w:val="24"/>
    </w:rPr>
  </w:style>
  <w:style w:type="character" w:customStyle="1" w:styleId="Titre4Car">
    <w:name w:val="Titre 4 Car"/>
    <w:basedOn w:val="Policepardfaut"/>
    <w:link w:val="Titre4"/>
    <w:uiPriority w:val="12"/>
    <w:semiHidden/>
    <w:rPr>
      <w:rFonts w:asciiTheme="majorHAnsi" w:hAnsiTheme="majorHAnsi" w:cstheme="majorHAnsi"/>
      <w:b/>
      <w:color w:val="000000" w:themeColor="accent1"/>
      <w:sz w:val="24"/>
      <w:u w:val="single"/>
    </w:rPr>
  </w:style>
  <w:style w:type="character" w:customStyle="1" w:styleId="Titre5Car">
    <w:name w:val="Titre 5 Car"/>
    <w:basedOn w:val="Policepardfaut"/>
    <w:link w:val="Titre5"/>
    <w:uiPriority w:val="12"/>
    <w:semiHidden/>
    <w:rPr>
      <w:rFonts w:asciiTheme="majorHAnsi" w:hAnsiTheme="majorHAnsi" w:cstheme="majorHAnsi"/>
      <w:color w:val="000000" w:themeColor="accent1" w:themeShade="7F"/>
      <w:sz w:val="24"/>
    </w:rPr>
  </w:style>
  <w:style w:type="character" w:customStyle="1" w:styleId="Titre6Car">
    <w:name w:val="Titre 6 Car"/>
    <w:basedOn w:val="Policepardfaut"/>
    <w:link w:val="Titre6"/>
    <w:uiPriority w:val="12"/>
    <w:semiHidden/>
    <w:rPr>
      <w:rFonts w:asciiTheme="majorHAnsi" w:hAnsiTheme="majorHAnsi" w:cstheme="majorHAnsi"/>
      <w:color w:val="000000" w:themeColor="accent1" w:themeShade="7F"/>
      <w:sz w:val="24"/>
    </w:rPr>
  </w:style>
  <w:style w:type="character" w:customStyle="1" w:styleId="Titre7Car">
    <w:name w:val="Titre 7 Car"/>
    <w:basedOn w:val="Policepardfaut"/>
    <w:link w:val="Titre7"/>
    <w:uiPriority w:val="12"/>
    <w:semiHidden/>
    <w:rPr>
      <w:rFonts w:asciiTheme="majorHAnsi" w:hAnsiTheme="majorHAnsi" w:cstheme="majorHAnsi"/>
      <w:color w:val="000000" w:themeColor="accent1" w:themeShade="7F"/>
      <w:sz w:val="24"/>
    </w:rPr>
  </w:style>
  <w:style w:type="character" w:customStyle="1" w:styleId="Titre8Car">
    <w:name w:val="Titre 8 Car"/>
    <w:basedOn w:val="Policepardfaut"/>
    <w:link w:val="Titre8"/>
    <w:uiPriority w:val="12"/>
    <w:semiHidden/>
    <w:rPr>
      <w:rFonts w:asciiTheme="majorHAnsi" w:hAnsiTheme="majorHAnsi" w:cstheme="majorHAnsi"/>
      <w:color w:val="000000" w:themeColor="accent1" w:themeShade="7F"/>
      <w:sz w:val="24"/>
    </w:rPr>
  </w:style>
  <w:style w:type="character" w:customStyle="1" w:styleId="Titre9Car">
    <w:name w:val="Titre 9 Car"/>
    <w:basedOn w:val="Policepardfaut"/>
    <w:link w:val="Titre9"/>
    <w:uiPriority w:val="12"/>
    <w:semiHidden/>
    <w:rPr>
      <w:rFonts w:asciiTheme="majorHAnsi" w:hAnsiTheme="majorHAnsi" w:cstheme="majorHAnsi"/>
      <w:color w:val="000000" w:themeColor="accent1" w:themeShade="7F"/>
      <w:sz w:val="24"/>
    </w:rPr>
  </w:style>
  <w:style w:type="numbering" w:customStyle="1" w:styleId="z-listHeading">
    <w:name w:val="z-list Heading"/>
    <w:basedOn w:val="Aucuneliste"/>
    <w:pPr>
      <w:numPr>
        <w:numId w:val="3"/>
      </w:numPr>
    </w:pPr>
  </w:style>
  <w:style w:type="paragraph" w:customStyle="1" w:styleId="z-baseHeading">
    <w:name w:val="z-base Heading"/>
    <w:pPr>
      <w:spacing w:before="240" w:after="0" w:line="240" w:lineRule="auto"/>
      <w:jc w:val="both"/>
    </w:pPr>
    <w:rPr>
      <w:rFonts w:cstheme="minorHAnsi"/>
      <w:color w:val="000000" w:themeColor="text1"/>
      <w:sz w:val="24"/>
    </w:rPr>
  </w:style>
  <w:style w:type="paragraph" w:customStyle="1" w:styleId="Headingext1">
    <w:name w:val="Heading ext 1"/>
    <w:basedOn w:val="z-baseHeading"/>
    <w:uiPriority w:val="13"/>
    <w:qFormat/>
  </w:style>
  <w:style w:type="paragraph" w:customStyle="1" w:styleId="Headingext2">
    <w:name w:val="Heading ext 2"/>
    <w:basedOn w:val="z-baseHeading"/>
    <w:uiPriority w:val="13"/>
    <w:qFormat/>
  </w:style>
  <w:style w:type="paragraph" w:customStyle="1" w:styleId="Headingext3">
    <w:name w:val="Heading ext 3"/>
    <w:basedOn w:val="z-baseHeading"/>
    <w:uiPriority w:val="13"/>
  </w:style>
  <w:style w:type="paragraph" w:customStyle="1" w:styleId="Headingext4">
    <w:name w:val="Heading ext 4"/>
    <w:basedOn w:val="z-baseHeading"/>
    <w:uiPriority w:val="13"/>
  </w:style>
  <w:style w:type="paragraph" w:customStyle="1" w:styleId="Headingext5">
    <w:name w:val="Heading ext 5"/>
    <w:basedOn w:val="z-baseHeading"/>
    <w:uiPriority w:val="13"/>
  </w:style>
  <w:style w:type="paragraph" w:customStyle="1" w:styleId="Headingext6">
    <w:name w:val="Heading ext 6"/>
    <w:basedOn w:val="z-baseHeading"/>
    <w:uiPriority w:val="13"/>
  </w:style>
  <w:style w:type="paragraph" w:customStyle="1" w:styleId="Headingext7">
    <w:name w:val="Heading ext 7"/>
    <w:basedOn w:val="z-baseHeading"/>
    <w:uiPriority w:val="13"/>
  </w:style>
  <w:style w:type="paragraph" w:customStyle="1" w:styleId="Headingext8">
    <w:name w:val="Heading ext 8"/>
    <w:basedOn w:val="z-baseHeading"/>
    <w:uiPriority w:val="13"/>
  </w:style>
  <w:style w:type="paragraph" w:customStyle="1" w:styleId="Headingext9">
    <w:name w:val="Heading ext 9"/>
    <w:basedOn w:val="z-baseHeading"/>
    <w:uiPriority w:val="13"/>
  </w:style>
  <w:style w:type="character" w:styleId="Accentuation">
    <w:name w:val="Emphasis"/>
    <w:basedOn w:val="Policepardfaut"/>
    <w:uiPriority w:val="20"/>
    <w:rPr>
      <w:i/>
      <w:iCs/>
    </w:rPr>
  </w:style>
  <w:style w:type="character" w:styleId="lev">
    <w:name w:val="Strong"/>
    <w:basedOn w:val="Policepardfaut"/>
    <w:uiPriority w:val="22"/>
    <w:rPr>
      <w:b/>
      <w:bCs/>
    </w:rPr>
  </w:style>
  <w:style w:type="character" w:styleId="Emphaseintense">
    <w:name w:val="Intense Emphasis"/>
    <w:basedOn w:val="Policepardfaut"/>
    <w:uiPriority w:val="21"/>
    <w:rPr>
      <w:b/>
      <w:bCs/>
      <w:i/>
      <w:iCs/>
      <w:color w:val="000000" w:themeColor="accent1"/>
    </w:rPr>
  </w:style>
  <w:style w:type="character" w:styleId="Emphaseple">
    <w:name w:val="Subtle Emphasis"/>
    <w:basedOn w:val="Policepardfaut"/>
    <w:uiPriority w:val="19"/>
    <w:rPr>
      <w:i/>
      <w:iCs/>
      <w:color w:val="808080" w:themeColor="text1" w:themeTint="7F"/>
    </w:rPr>
  </w:style>
  <w:style w:type="paragraph" w:styleId="Citationintense">
    <w:name w:val="Intense Quote"/>
    <w:basedOn w:val="Normal"/>
    <w:next w:val="Normal"/>
    <w:link w:val="CitationintenseCar"/>
    <w:uiPriority w:val="30"/>
    <w:pPr>
      <w:pBdr>
        <w:bottom w:val="single" w:sz="4" w:space="4" w:color="000000" w:themeColor="accent1"/>
      </w:pBdr>
      <w:spacing w:before="200" w:after="280"/>
      <w:ind w:left="936" w:right="936"/>
    </w:pPr>
    <w:rPr>
      <w:b/>
      <w:bCs/>
      <w:i/>
      <w:iCs/>
      <w:color w:val="000000" w:themeColor="accent1"/>
    </w:rPr>
  </w:style>
  <w:style w:type="character" w:customStyle="1" w:styleId="CitationintenseCar">
    <w:name w:val="Citation intense Car"/>
    <w:basedOn w:val="Policepardfaut"/>
    <w:link w:val="Citationintense"/>
    <w:uiPriority w:val="30"/>
    <w:rPr>
      <w:b/>
      <w:bCs/>
      <w:i/>
      <w:iCs/>
      <w:color w:val="000000" w:themeColor="accent1"/>
      <w:sz w:val="24"/>
    </w:rPr>
  </w:style>
  <w:style w:type="character" w:styleId="Titredulivre">
    <w:name w:val="Book Title"/>
    <w:basedOn w:val="Policepardfaut"/>
    <w:uiPriority w:val="33"/>
    <w:rPr>
      <w:b/>
      <w:bCs/>
      <w:smallCaps/>
      <w:spacing w:val="5"/>
    </w:rPr>
  </w:style>
  <w:style w:type="paragraph" w:styleId="Paragraphedeliste">
    <w:name w:val="List Paragraph"/>
    <w:basedOn w:val="Normal"/>
    <w:uiPriority w:val="34"/>
    <w:qFormat/>
    <w:pPr>
      <w:ind w:left="720"/>
      <w:contextualSpacing/>
    </w:pPr>
  </w:style>
  <w:style w:type="character" w:styleId="Rfrenceintense">
    <w:name w:val="Intense Reference"/>
    <w:basedOn w:val="Policepardfaut"/>
    <w:uiPriority w:val="32"/>
    <w:rPr>
      <w:b/>
      <w:bCs/>
      <w:smallCaps/>
      <w:color w:val="F2F2F2" w:themeColor="accent2"/>
      <w:spacing w:val="5"/>
      <w:u w:val="single"/>
    </w:rPr>
  </w:style>
  <w:style w:type="character" w:styleId="Rfrenceple">
    <w:name w:val="Subtle Reference"/>
    <w:basedOn w:val="Policepardfaut"/>
    <w:uiPriority w:val="31"/>
    <w:rPr>
      <w:smallCaps/>
      <w:color w:val="F2F2F2" w:themeColor="accent2"/>
      <w:u w:val="single"/>
    </w:rPr>
  </w:style>
  <w:style w:type="paragraph" w:styleId="Citation">
    <w:name w:val="Quote"/>
    <w:basedOn w:val="Normal"/>
    <w:next w:val="Normal"/>
    <w:link w:val="CitationCar"/>
    <w:uiPriority w:val="29"/>
    <w:rPr>
      <w:i/>
      <w:iCs/>
    </w:rPr>
  </w:style>
  <w:style w:type="character" w:customStyle="1" w:styleId="CitationCar">
    <w:name w:val="Citation Car"/>
    <w:basedOn w:val="Policepardfaut"/>
    <w:link w:val="Citation"/>
    <w:uiPriority w:val="29"/>
    <w:rPr>
      <w:i/>
      <w:iCs/>
      <w:color w:val="000000" w:themeColor="text1"/>
      <w:sz w:val="24"/>
    </w:rPr>
  </w:style>
  <w:style w:type="paragraph" w:customStyle="1" w:styleId="memobase">
    <w:name w:val="_ memo base"/>
    <w:basedOn w:val="Normal"/>
    <w:link w:val="memobaseChar"/>
    <w:uiPriority w:val="98"/>
    <w:rPr>
      <w:rFonts w:ascii="Arial" w:eastAsia="Times New Roman" w:hAnsi="Arial" w:cs="Times New Roman"/>
      <w:sz w:val="22"/>
      <w:szCs w:val="20"/>
    </w:rPr>
  </w:style>
  <w:style w:type="paragraph" w:customStyle="1" w:styleId="memotitle">
    <w:name w:val="_ memo title"/>
    <w:basedOn w:val="memobase"/>
    <w:uiPriority w:val="98"/>
    <w:pPr>
      <w:spacing w:before="120" w:after="120"/>
      <w:jc w:val="center"/>
    </w:pPr>
    <w:rPr>
      <w:b/>
      <w:caps/>
      <w:sz w:val="28"/>
    </w:rPr>
  </w:style>
  <w:style w:type="paragraph" w:customStyle="1" w:styleId="memofrmprivileged">
    <w:name w:val="_ memo frm privileged"/>
    <w:basedOn w:val="memobase"/>
    <w:uiPriority w:val="98"/>
    <w:pPr>
      <w:spacing w:after="120"/>
    </w:pPr>
    <w:rPr>
      <w:b/>
      <w:color w:val="000000" w:themeColor="accent1"/>
    </w:rPr>
  </w:style>
  <w:style w:type="character" w:customStyle="1" w:styleId="memobaseChar">
    <w:name w:val="_ memo base Char"/>
    <w:basedOn w:val="Policepardfaut"/>
    <w:link w:val="memobase"/>
    <w:uiPriority w:val="98"/>
    <w:rPr>
      <w:rFonts w:ascii="Arial" w:eastAsia="Times New Roman" w:hAnsi="Arial" w:cs="Times New Roman"/>
      <w:color w:val="000000" w:themeColor="text1"/>
      <w:szCs w:val="20"/>
    </w:rPr>
  </w:style>
  <w:style w:type="paragraph" w:customStyle="1" w:styleId="memoheadings">
    <w:name w:val="_ memo headings"/>
    <w:basedOn w:val="memobase"/>
    <w:link w:val="memoheadingsChar"/>
    <w:pPr>
      <w:spacing w:before="20"/>
    </w:pPr>
    <w:rPr>
      <w:b/>
    </w:rPr>
  </w:style>
  <w:style w:type="character" w:customStyle="1" w:styleId="memoheadingsChar">
    <w:name w:val="_ memo headings Char"/>
    <w:basedOn w:val="memobaseChar"/>
    <w:link w:val="memoheadings"/>
    <w:rPr>
      <w:rFonts w:ascii="Arial" w:eastAsia="Times New Roman" w:hAnsi="Arial" w:cs="Times New Roman"/>
      <w:b/>
      <w:color w:val="000000" w:themeColor="text1"/>
      <w:szCs w:val="20"/>
    </w:rPr>
  </w:style>
  <w:style w:type="table" w:styleId="Grilledutableau">
    <w:name w:val="Table Grid"/>
    <w:basedOn w:val="Tableau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spacer">
    <w:name w:val="_ memo spacer"/>
    <w:basedOn w:val="memobase"/>
    <w:next w:val="memonotation"/>
    <w:link w:val="memospacerChar"/>
    <w:rPr>
      <w:sz w:val="23"/>
    </w:rPr>
  </w:style>
  <w:style w:type="character" w:customStyle="1" w:styleId="memospacerChar">
    <w:name w:val="_ memo spacer Char"/>
    <w:basedOn w:val="memobaseChar"/>
    <w:link w:val="memospacer"/>
    <w:rPr>
      <w:rFonts w:ascii="Arial" w:eastAsia="Times New Roman" w:hAnsi="Arial" w:cs="Times New Roman"/>
      <w:color w:val="000000" w:themeColor="text1"/>
      <w:sz w:val="23"/>
      <w:szCs w:val="20"/>
    </w:rPr>
  </w:style>
  <w:style w:type="paragraph" w:customStyle="1" w:styleId="memonotation">
    <w:name w:val="_ memo notation"/>
    <w:basedOn w:val="memobase"/>
    <w:uiPriority w:val="98"/>
    <w:pPr>
      <w:spacing w:after="240"/>
      <w:contextualSpacing/>
    </w:pPr>
    <w:rPr>
      <w:b/>
      <w:sz w:val="23"/>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color w:val="000000" w:themeColor="text1"/>
      <w:sz w:val="16"/>
      <w:szCs w:val="16"/>
    </w:rPr>
  </w:style>
  <w:style w:type="character" w:styleId="Appelnotedebasdep">
    <w:name w:val="footnote reference"/>
    <w:basedOn w:val="Policepardfaut"/>
    <w:uiPriority w:val="99"/>
    <w:unhideWhenUsed/>
    <w:rPr>
      <w:vertAlign w:val="superscript"/>
    </w:rPr>
  </w:style>
  <w:style w:type="character" w:customStyle="1" w:styleId="Publication">
    <w:name w:val="Publication"/>
    <w:basedOn w:val="Policepardfaut"/>
    <w:uiPriority w:val="1"/>
    <w:rPr>
      <w:i/>
    </w:rPr>
  </w:style>
  <w:style w:type="table" w:styleId="Ombrageclair">
    <w:name w:val="Light Shading"/>
    <w:basedOn w:val="Tableau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enhypertexte">
    <w:name w:val="Hyperlink"/>
    <w:basedOn w:val="Policepardfaut"/>
    <w:uiPriority w:val="99"/>
    <w:unhideWhenUsed/>
    <w:rPr>
      <w:color w:val="0000FF" w:themeColor="hyperlink"/>
      <w:u w:val="single"/>
    </w:rPr>
  </w:style>
  <w:style w:type="paragraph" w:styleId="NormalWeb">
    <w:name w:val="Normal (Web)"/>
    <w:basedOn w:val="Normal"/>
    <w:uiPriority w:val="99"/>
    <w:semiHidden/>
    <w:unhideWhenUsed/>
    <w:rPr>
      <w:rFonts w:ascii="Times New Roman" w:hAnsi="Times New Roman" w:cs="Times New Roman"/>
      <w:szCs w:val="24"/>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color w:val="000000" w:themeColor="text1"/>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color w:val="000000" w:themeColor="text1"/>
      <w:sz w:val="20"/>
      <w:szCs w:val="20"/>
    </w:rPr>
  </w:style>
  <w:style w:type="character" w:styleId="Lienhypertextesuivivisit">
    <w:name w:val="FollowedHyperlink"/>
    <w:basedOn w:val="Policepardfaut"/>
    <w:uiPriority w:val="99"/>
    <w:semiHidden/>
    <w:unhideWhenUsed/>
    <w:rPr>
      <w:color w:val="800080" w:themeColor="followedHyperlink"/>
      <w:u w:val="single"/>
    </w:rPr>
  </w:style>
  <w:style w:type="character" w:customStyle="1" w:styleId="DefinedTerm">
    <w:name w:val="Defined Term"/>
    <w:basedOn w:val="Policepardfaut"/>
    <w:uiPriority w:val="1"/>
    <w:rPr>
      <w:b/>
    </w:rPr>
  </w:style>
  <w:style w:type="table" w:customStyle="1" w:styleId="GridTable6Colorful1">
    <w:name w:val="Grid Table 6 Colorful1"/>
    <w:basedOn w:val="Tableau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pPr>
        <w:jc w:val="center"/>
      </w:pPr>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uces">
    <w:name w:val="List Bullet"/>
    <w:basedOn w:val="Normal"/>
    <w:uiPriority w:val="99"/>
    <w:unhideWhenUsed/>
    <w:pPr>
      <w:numPr>
        <w:numId w:val="9"/>
      </w:numPr>
      <w:spacing w:after="120"/>
    </w:pPr>
    <w:rPr>
      <w:sz w:val="22"/>
    </w:rPr>
  </w:style>
  <w:style w:type="character" w:customStyle="1" w:styleId="French">
    <w:name w:val="French"/>
    <w:basedOn w:val="Policepardfaut"/>
    <w:uiPriority w:val="1"/>
    <w:rPr>
      <w:lang w:val="fr-CA"/>
    </w:rPr>
  </w:style>
  <w:style w:type="paragraph" w:styleId="Liste">
    <w:name w:val="List"/>
    <w:basedOn w:val="Normal"/>
    <w:uiPriority w:val="99"/>
    <w:unhideWhenUsed/>
    <w:pPr>
      <w:ind w:left="360" w:hanging="360"/>
      <w:contextualSpacing/>
    </w:pPr>
  </w:style>
  <w:style w:type="paragraph" w:styleId="Liste2">
    <w:name w:val="List 2"/>
    <w:basedOn w:val="Normal"/>
    <w:uiPriority w:val="99"/>
    <w:unhideWhenUsed/>
    <w:pPr>
      <w:ind w:left="720" w:hanging="360"/>
      <w:contextualSpacing/>
    </w:pPr>
  </w:style>
  <w:style w:type="paragraph" w:styleId="Listecontinue2">
    <w:name w:val="List Continue 2"/>
    <w:basedOn w:val="Normal"/>
    <w:uiPriority w:val="99"/>
    <w:unhideWhenUsed/>
    <w:pPr>
      <w:spacing w:after="120"/>
      <w:ind w:left="720"/>
      <w:contextualSpacing/>
    </w:pPr>
  </w:style>
  <w:style w:type="paragraph" w:styleId="Listecontinue">
    <w:name w:val="List Continue"/>
    <w:basedOn w:val="Normal"/>
    <w:uiPriority w:val="99"/>
    <w:unhideWhenUsed/>
    <w:pPr>
      <w:spacing w:after="120"/>
      <w:ind w:left="360"/>
      <w:contextualSpacing/>
    </w:pPr>
    <w:rPr>
      <w:sz w:val="22"/>
    </w:rPr>
  </w:style>
  <w:style w:type="paragraph" w:styleId="Rvision">
    <w:name w:val="Revision"/>
    <w:hidden/>
    <w:uiPriority w:val="99"/>
    <w:semiHidden/>
    <w:pPr>
      <w:spacing w:after="0" w:line="240" w:lineRule="auto"/>
    </w:pPr>
    <w:rPr>
      <w:color w:val="000000" w:themeColor="text1"/>
      <w:sz w:val="24"/>
    </w:rPr>
  </w:style>
  <w:style w:type="character" w:customStyle="1" w:styleId="UnresolvedMention1">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0641">
      <w:bodyDiv w:val="1"/>
      <w:marLeft w:val="0"/>
      <w:marRight w:val="0"/>
      <w:marTop w:val="0"/>
      <w:marBottom w:val="0"/>
      <w:divBdr>
        <w:top w:val="none" w:sz="0" w:space="0" w:color="auto"/>
        <w:left w:val="none" w:sz="0" w:space="0" w:color="auto"/>
        <w:bottom w:val="none" w:sz="0" w:space="0" w:color="auto"/>
        <w:right w:val="none" w:sz="0" w:space="0" w:color="auto"/>
      </w:divBdr>
    </w:div>
    <w:div w:id="215973736">
      <w:bodyDiv w:val="1"/>
      <w:marLeft w:val="0"/>
      <w:marRight w:val="0"/>
      <w:marTop w:val="0"/>
      <w:marBottom w:val="0"/>
      <w:divBdr>
        <w:top w:val="none" w:sz="0" w:space="0" w:color="auto"/>
        <w:left w:val="none" w:sz="0" w:space="0" w:color="auto"/>
        <w:bottom w:val="none" w:sz="0" w:space="0" w:color="auto"/>
        <w:right w:val="none" w:sz="0" w:space="0" w:color="auto"/>
      </w:divBdr>
    </w:div>
    <w:div w:id="260337792">
      <w:bodyDiv w:val="1"/>
      <w:marLeft w:val="0"/>
      <w:marRight w:val="0"/>
      <w:marTop w:val="0"/>
      <w:marBottom w:val="0"/>
      <w:divBdr>
        <w:top w:val="none" w:sz="0" w:space="0" w:color="auto"/>
        <w:left w:val="none" w:sz="0" w:space="0" w:color="auto"/>
        <w:bottom w:val="none" w:sz="0" w:space="0" w:color="auto"/>
        <w:right w:val="none" w:sz="0" w:space="0" w:color="auto"/>
      </w:divBdr>
    </w:div>
    <w:div w:id="456721163">
      <w:bodyDiv w:val="1"/>
      <w:marLeft w:val="0"/>
      <w:marRight w:val="0"/>
      <w:marTop w:val="0"/>
      <w:marBottom w:val="0"/>
      <w:divBdr>
        <w:top w:val="none" w:sz="0" w:space="0" w:color="auto"/>
        <w:left w:val="none" w:sz="0" w:space="0" w:color="auto"/>
        <w:bottom w:val="none" w:sz="0" w:space="0" w:color="auto"/>
        <w:right w:val="none" w:sz="0" w:space="0" w:color="auto"/>
      </w:divBdr>
    </w:div>
    <w:div w:id="534854929">
      <w:bodyDiv w:val="1"/>
      <w:marLeft w:val="0"/>
      <w:marRight w:val="0"/>
      <w:marTop w:val="0"/>
      <w:marBottom w:val="0"/>
      <w:divBdr>
        <w:top w:val="none" w:sz="0" w:space="0" w:color="auto"/>
        <w:left w:val="none" w:sz="0" w:space="0" w:color="auto"/>
        <w:bottom w:val="none" w:sz="0" w:space="0" w:color="auto"/>
        <w:right w:val="none" w:sz="0" w:space="0" w:color="auto"/>
      </w:divBdr>
    </w:div>
    <w:div w:id="553279296">
      <w:bodyDiv w:val="1"/>
      <w:marLeft w:val="0"/>
      <w:marRight w:val="0"/>
      <w:marTop w:val="0"/>
      <w:marBottom w:val="0"/>
      <w:divBdr>
        <w:top w:val="none" w:sz="0" w:space="0" w:color="auto"/>
        <w:left w:val="none" w:sz="0" w:space="0" w:color="auto"/>
        <w:bottom w:val="none" w:sz="0" w:space="0" w:color="auto"/>
        <w:right w:val="none" w:sz="0" w:space="0" w:color="auto"/>
      </w:divBdr>
    </w:div>
    <w:div w:id="898594788">
      <w:bodyDiv w:val="1"/>
      <w:marLeft w:val="0"/>
      <w:marRight w:val="0"/>
      <w:marTop w:val="0"/>
      <w:marBottom w:val="0"/>
      <w:divBdr>
        <w:top w:val="none" w:sz="0" w:space="0" w:color="auto"/>
        <w:left w:val="none" w:sz="0" w:space="0" w:color="auto"/>
        <w:bottom w:val="none" w:sz="0" w:space="0" w:color="auto"/>
        <w:right w:val="none" w:sz="0" w:space="0" w:color="auto"/>
      </w:divBdr>
    </w:div>
    <w:div w:id="903179106">
      <w:bodyDiv w:val="1"/>
      <w:marLeft w:val="0"/>
      <w:marRight w:val="0"/>
      <w:marTop w:val="0"/>
      <w:marBottom w:val="0"/>
      <w:divBdr>
        <w:top w:val="none" w:sz="0" w:space="0" w:color="auto"/>
        <w:left w:val="none" w:sz="0" w:space="0" w:color="auto"/>
        <w:bottom w:val="none" w:sz="0" w:space="0" w:color="auto"/>
        <w:right w:val="none" w:sz="0" w:space="0" w:color="auto"/>
      </w:divBdr>
    </w:div>
    <w:div w:id="932586572">
      <w:bodyDiv w:val="1"/>
      <w:marLeft w:val="0"/>
      <w:marRight w:val="0"/>
      <w:marTop w:val="0"/>
      <w:marBottom w:val="0"/>
      <w:divBdr>
        <w:top w:val="none" w:sz="0" w:space="0" w:color="auto"/>
        <w:left w:val="none" w:sz="0" w:space="0" w:color="auto"/>
        <w:bottom w:val="none" w:sz="0" w:space="0" w:color="auto"/>
        <w:right w:val="none" w:sz="0" w:space="0" w:color="auto"/>
      </w:divBdr>
    </w:div>
    <w:div w:id="987049896">
      <w:bodyDiv w:val="1"/>
      <w:marLeft w:val="0"/>
      <w:marRight w:val="0"/>
      <w:marTop w:val="0"/>
      <w:marBottom w:val="0"/>
      <w:divBdr>
        <w:top w:val="none" w:sz="0" w:space="0" w:color="auto"/>
        <w:left w:val="none" w:sz="0" w:space="0" w:color="auto"/>
        <w:bottom w:val="none" w:sz="0" w:space="0" w:color="auto"/>
        <w:right w:val="none" w:sz="0" w:space="0" w:color="auto"/>
      </w:divBdr>
    </w:div>
    <w:div w:id="988829401">
      <w:bodyDiv w:val="1"/>
      <w:marLeft w:val="0"/>
      <w:marRight w:val="0"/>
      <w:marTop w:val="0"/>
      <w:marBottom w:val="0"/>
      <w:divBdr>
        <w:top w:val="none" w:sz="0" w:space="0" w:color="auto"/>
        <w:left w:val="none" w:sz="0" w:space="0" w:color="auto"/>
        <w:bottom w:val="none" w:sz="0" w:space="0" w:color="auto"/>
        <w:right w:val="none" w:sz="0" w:space="0" w:color="auto"/>
      </w:divBdr>
    </w:div>
    <w:div w:id="1068723739">
      <w:bodyDiv w:val="1"/>
      <w:marLeft w:val="0"/>
      <w:marRight w:val="0"/>
      <w:marTop w:val="0"/>
      <w:marBottom w:val="0"/>
      <w:divBdr>
        <w:top w:val="none" w:sz="0" w:space="0" w:color="auto"/>
        <w:left w:val="none" w:sz="0" w:space="0" w:color="auto"/>
        <w:bottom w:val="none" w:sz="0" w:space="0" w:color="auto"/>
        <w:right w:val="none" w:sz="0" w:space="0" w:color="auto"/>
      </w:divBdr>
    </w:div>
    <w:div w:id="1264150160">
      <w:bodyDiv w:val="1"/>
      <w:marLeft w:val="0"/>
      <w:marRight w:val="0"/>
      <w:marTop w:val="0"/>
      <w:marBottom w:val="0"/>
      <w:divBdr>
        <w:top w:val="none" w:sz="0" w:space="0" w:color="auto"/>
        <w:left w:val="none" w:sz="0" w:space="0" w:color="auto"/>
        <w:bottom w:val="none" w:sz="0" w:space="0" w:color="auto"/>
        <w:right w:val="none" w:sz="0" w:space="0" w:color="auto"/>
      </w:divBdr>
    </w:div>
    <w:div w:id="1350327374">
      <w:bodyDiv w:val="1"/>
      <w:marLeft w:val="0"/>
      <w:marRight w:val="0"/>
      <w:marTop w:val="0"/>
      <w:marBottom w:val="0"/>
      <w:divBdr>
        <w:top w:val="none" w:sz="0" w:space="0" w:color="auto"/>
        <w:left w:val="none" w:sz="0" w:space="0" w:color="auto"/>
        <w:bottom w:val="none" w:sz="0" w:space="0" w:color="auto"/>
        <w:right w:val="none" w:sz="0" w:space="0" w:color="auto"/>
      </w:divBdr>
    </w:div>
    <w:div w:id="1452941424">
      <w:bodyDiv w:val="1"/>
      <w:marLeft w:val="0"/>
      <w:marRight w:val="0"/>
      <w:marTop w:val="0"/>
      <w:marBottom w:val="0"/>
      <w:divBdr>
        <w:top w:val="none" w:sz="0" w:space="0" w:color="auto"/>
        <w:left w:val="none" w:sz="0" w:space="0" w:color="auto"/>
        <w:bottom w:val="none" w:sz="0" w:space="0" w:color="auto"/>
        <w:right w:val="none" w:sz="0" w:space="0" w:color="auto"/>
      </w:divBdr>
    </w:div>
    <w:div w:id="1528520277">
      <w:bodyDiv w:val="1"/>
      <w:marLeft w:val="0"/>
      <w:marRight w:val="0"/>
      <w:marTop w:val="0"/>
      <w:marBottom w:val="0"/>
      <w:divBdr>
        <w:top w:val="none" w:sz="0" w:space="0" w:color="auto"/>
        <w:left w:val="none" w:sz="0" w:space="0" w:color="auto"/>
        <w:bottom w:val="none" w:sz="0" w:space="0" w:color="auto"/>
        <w:right w:val="none" w:sz="0" w:space="0" w:color="auto"/>
      </w:divBdr>
    </w:div>
    <w:div w:id="1923489995">
      <w:bodyDiv w:val="1"/>
      <w:marLeft w:val="0"/>
      <w:marRight w:val="0"/>
      <w:marTop w:val="0"/>
      <w:marBottom w:val="0"/>
      <w:divBdr>
        <w:top w:val="none" w:sz="0" w:space="0" w:color="auto"/>
        <w:left w:val="none" w:sz="0" w:space="0" w:color="auto"/>
        <w:bottom w:val="none" w:sz="0" w:space="0" w:color="auto"/>
        <w:right w:val="none" w:sz="0" w:space="0" w:color="auto"/>
      </w:divBdr>
    </w:div>
    <w:div w:id="1973098666">
      <w:bodyDiv w:val="1"/>
      <w:marLeft w:val="0"/>
      <w:marRight w:val="0"/>
      <w:marTop w:val="0"/>
      <w:marBottom w:val="0"/>
      <w:divBdr>
        <w:top w:val="none" w:sz="0" w:space="0" w:color="auto"/>
        <w:left w:val="none" w:sz="0" w:space="0" w:color="auto"/>
        <w:bottom w:val="none" w:sz="0" w:space="0" w:color="auto"/>
        <w:right w:val="none" w:sz="0" w:space="0" w:color="auto"/>
      </w:divBdr>
    </w:div>
    <w:div w:id="2060935347">
      <w:bodyDiv w:val="1"/>
      <w:marLeft w:val="0"/>
      <w:marRight w:val="0"/>
      <w:marTop w:val="0"/>
      <w:marBottom w:val="0"/>
      <w:divBdr>
        <w:top w:val="none" w:sz="0" w:space="0" w:color="auto"/>
        <w:left w:val="none" w:sz="0" w:space="0" w:color="auto"/>
        <w:bottom w:val="none" w:sz="0" w:space="0" w:color="auto"/>
        <w:right w:val="none" w:sz="0" w:space="0" w:color="auto"/>
      </w:divBdr>
    </w:div>
    <w:div w:id="208209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cdn-contenu.quebec.ca/cdn-contenu/adm/min/sante-services-sociaux/publications-adm/lois-reglements/AM_2020-043.pdf?1591480992" TargetMode="External"/><Relationship Id="rId26" Type="http://schemas.openxmlformats.org/officeDocument/2006/relationships/hyperlink" Target="https://open.alberta.ca/dataset/62c062a4-a66d-4264-b840-4bde3d05c328/resource/aeb59c6f-5fc0-4c0d-b889-8547f0e1c098/download/covid-19-relaunch-guidance-outdoor-recreation.pdf" TargetMode="External"/><Relationship Id="rId39" Type="http://schemas.openxmlformats.org/officeDocument/2006/relationships/hyperlink" Target="https://www.cnesst.gouv.qc.ca/salle-de-presse/covid-19-info-en/Pages/toolkit-sports-outdoor.aspx" TargetMode="External"/><Relationship Id="rId3" Type="http://schemas.openxmlformats.org/officeDocument/2006/relationships/styles" Target="styles.xml"/><Relationship Id="rId21" Type="http://schemas.openxmlformats.org/officeDocument/2006/relationships/hyperlink" Target="https://www2.gov.bc.ca/assets/gov/health/about-bc-s-health-care-system/office-of-the-provincial-health-officer/reports-publications/covid-19-pho-class-order-mass-gatherings.pdf" TargetMode="External"/><Relationship Id="rId34" Type="http://schemas.openxmlformats.org/officeDocument/2006/relationships/hyperlink" Target="https://open.alberta.ca/dataset/62c062a4-a66d-4264-b840-4bde3d05c328/resource/aeb59c6f-5fc0-4c0d-b889-8547f0e1c098/download/covid-19-relaunch-guidance-outdoor-recreation.pdf" TargetMode="External"/><Relationship Id="rId42" Type="http://schemas.openxmlformats.org/officeDocument/2006/relationships/hyperlink" Target="https://www.ontario.ca/laws/regulation/200082" TargetMode="External"/><Relationship Id="rId47"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dn-contenu.quebec.ca/cdn-contenu/adm/min/sante-services-sociaux/publications-adm/lois-reglements/decret-543-2020.pdf?1590166601" TargetMode="External"/><Relationship Id="rId25" Type="http://schemas.openxmlformats.org/officeDocument/2006/relationships/hyperlink" Target="https://www.alberta.ca/assets/documents/covid-19-relaunch-sports-physical-activity-and-recreation.pdf" TargetMode="External"/><Relationship Id="rId33" Type="http://schemas.openxmlformats.org/officeDocument/2006/relationships/hyperlink" Target="https://www.alberta.ca/assets/documents/covid-19-workplace-guidance-for-business-owners.pdf" TargetMode="External"/><Relationship Id="rId38" Type="http://schemas.openxmlformats.org/officeDocument/2006/relationships/hyperlink" Target="https://www.alberta.ca/assets/documents/covid-19-workplace-guidance-for-business-owners.pdf" TargetMode="External"/><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cdn-contenu.quebec.ca/cdn-contenu/adm/min/sante-services-sociaux/publications-adm/lois-reglements/decret-530-2020.pdf?1589924842" TargetMode="External"/><Relationship Id="rId20" Type="http://schemas.openxmlformats.org/officeDocument/2006/relationships/hyperlink" Target="http://www.bclaws.ca/civix/document/id/complete/statreg/19001_00" TargetMode="External"/><Relationship Id="rId29" Type="http://schemas.openxmlformats.org/officeDocument/2006/relationships/hyperlink" Target="https://www.alberta.ca/assets/documents/covid-19-relaunch-guidance-swimming-pools-and-whirlpools.pdf" TargetMode="External"/><Relationship Id="rId41" Type="http://schemas.openxmlformats.org/officeDocument/2006/relationships/hyperlink" Target="https://www.canada.ca/en/canadian-heritage/services/sport-organizations/nationa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cs.assembly.ab.ca/LADDAR_files/docs/bills/bill/legislature_30/session_2/20200225_bill-010.pdf" TargetMode="External"/><Relationship Id="rId32" Type="http://schemas.openxmlformats.org/officeDocument/2006/relationships/hyperlink" Target="https://open.alberta.ca/dataset/62c062a4-a66d-4264-b840-4bde3d05c328/resource/aeb59c6f-5fc0-4c0d-b889-8547f0e1c098/download/covid-19-relaunch-guidance-outdoor-recreation.pdf" TargetMode="External"/><Relationship Id="rId37" Type="http://schemas.openxmlformats.org/officeDocument/2006/relationships/hyperlink" Target="https://www.cnesst.gouv.qc.ca/salle-de-presse/covid-19/Pages/outils-secteur-loisir-sport-plein-air.aspx" TargetMode="External"/><Relationship Id="rId40" Type="http://schemas.openxmlformats.org/officeDocument/2006/relationships/hyperlink" Target="https://www.worksafebc.com/en/resources/health-safety/checklist/covid-19-safety-plan?lang=en"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cdn-contenu.quebec.ca/cdn-contenu/adm/min/sante-services-sociaux/publications-adm/lois-reglements/AM_numero_2020-004.pdf?1584380124" TargetMode="External"/><Relationship Id="rId23" Type="http://schemas.openxmlformats.org/officeDocument/2006/relationships/hyperlink" Target="https://docs.assembly.ab.ca/LADDAR_files/docs/bills/bill/legislature_30/session_2/20200225_bill-009.pdf" TargetMode="External"/><Relationship Id="rId28" Type="http://schemas.openxmlformats.org/officeDocument/2006/relationships/hyperlink" Target="https://www.alberta.ca/assets/documents/covid-19-relaunch-guidance-outdoor-fitness-classes.pdf" TargetMode="External"/><Relationship Id="rId36" Type="http://schemas.openxmlformats.org/officeDocument/2006/relationships/hyperlink" Target="https://www.quebec.ca/en/health/health-issues/a-z/2019-coronavirus/festivals-cultural-sporting-events-covid19/"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bclaws.ca/civix/document/id/complete/statreg/08028_01" TargetMode="External"/><Relationship Id="rId31" Type="http://schemas.openxmlformats.org/officeDocument/2006/relationships/hyperlink" Target="https://www.alberta.ca/assets/documents/covid-19-relaunch-guidance-outdoor-events.pdf" TargetMode="External"/><Relationship Id="rId44" Type="http://schemas.openxmlformats.org/officeDocument/2006/relationships/hyperlink" Target="https://www.ontario.ca/laws/regulation/20005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dn-contenu.quebec.ca/cdn-contenu/adm/min/sante-services-sociaux/publications-adm/lois-reglements/decret-177-2020.pdf?1584224223" TargetMode="External"/><Relationship Id="rId22" Type="http://schemas.openxmlformats.org/officeDocument/2006/relationships/hyperlink" Target="https://www2.gov.bc.ca/assets/gov/health/about-bc-s-health-care-system/office-of-the-provincial-health-officer/covid-19/class_order_employers_covid-19_safety_plans_covid-19_may_14_final.pdf" TargetMode="External"/><Relationship Id="rId27" Type="http://schemas.openxmlformats.org/officeDocument/2006/relationships/hyperlink" Target="https://www.alberta.ca/assets/documents/covid-19-relaunch-guidance-organized-sport-physical-activity-and-recreation.pdf" TargetMode="External"/><Relationship Id="rId30" Type="http://schemas.openxmlformats.org/officeDocument/2006/relationships/hyperlink" Target="https://www.alberta.ca/assets/documents/covid-19-relaunch-guidance-indoor-recreation-entertainment.pdf" TargetMode="External"/><Relationship Id="rId35" Type="http://schemas.openxmlformats.org/officeDocument/2006/relationships/hyperlink" Target="https://www.alberta.ca/assets/documents/covid-19-workplace-guidance-for-business-owners.pdf" TargetMode="External"/><Relationship Id="rId43" Type="http://schemas.openxmlformats.org/officeDocument/2006/relationships/hyperlink" Target="https://www.ontario.ca/laws/regulation/200051" TargetMode="External"/><Relationship Id="rId48" Type="http://schemas.openxmlformats.org/officeDocument/2006/relationships/fontTable" Target="fontTable.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sys\prod\templates\Memorandum%20-%20TOR.dotm" TargetMode="External"/></Relationships>
</file>

<file path=word/theme/theme1.xml><?xml version="1.0" encoding="utf-8"?>
<a:theme xmlns:a="http://schemas.openxmlformats.org/drawingml/2006/main" name="Firm">
  <a:themeElements>
    <a:clrScheme name="Firm1">
      <a:dk1>
        <a:sysClr val="windowText" lastClr="000000"/>
      </a:dk1>
      <a:lt1>
        <a:sysClr val="window" lastClr="FFFFFF"/>
      </a:lt1>
      <a:dk2>
        <a:srgbClr val="000000"/>
      </a:dk2>
      <a:lt2>
        <a:srgbClr val="FFFFFF"/>
      </a:lt2>
      <a:accent1>
        <a:srgbClr val="000000"/>
      </a:accent1>
      <a:accent2>
        <a:srgbClr val="F2F2F2"/>
      </a:accent2>
      <a:accent3>
        <a:srgbClr val="7F7F7F"/>
      </a:accent3>
      <a:accent4>
        <a:srgbClr val="D8D8D8"/>
      </a:accent4>
      <a:accent5>
        <a:srgbClr val="595959"/>
      </a:accent5>
      <a:accent6>
        <a:srgbClr val="BFBFBF"/>
      </a:accent6>
      <a:hlink>
        <a:srgbClr val="0000FF"/>
      </a:hlink>
      <a:folHlink>
        <a:srgbClr val="800080"/>
      </a:folHlink>
    </a:clrScheme>
    <a:fontScheme name="Firm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11BB4-7449-476C-854C-7F4B20EE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 TOR</Template>
  <TotalTime>121</TotalTime>
  <Pages>16</Pages>
  <Words>4598</Words>
  <Characters>25290</Characters>
  <Application>Microsoft Office Word</Application>
  <DocSecurity>0</DocSecurity>
  <Lines>210</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FIRM</Company>
  <LinksUpToDate>false</LinksUpToDate>
  <CharactersWithSpaces>29829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Gregoire</dc:creator>
  <cp:lastModifiedBy>Philippe Germain</cp:lastModifiedBy>
  <cp:revision>3</cp:revision>
  <cp:lastPrinted>2020-06-11T11:06:00Z</cp:lastPrinted>
  <dcterms:created xsi:type="dcterms:W3CDTF">2020-06-19T23:02:00Z</dcterms:created>
  <dcterms:modified xsi:type="dcterms:W3CDTF">2020-06-20T01:03:00Z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Code50">
    <vt:lpwstr>MEMO</vt:lpwstr>
  </property>
  <property fmtid="{D5CDD505-2E9C-101B-9397-08002B2CF9AE}" pid="3" name="TemplateVersion50">
    <vt:lpwstr>12</vt:lpwstr>
  </property>
  <property fmtid="{D5CDD505-2E9C-101B-9397-08002B2CF9AE}" pid="4" name="FrTStylesDone">
    <vt:lpwstr>Y</vt:lpwstr>
  </property>
  <property fmtid="{D5CDD505-2E9C-101B-9397-08002B2CF9AE}" pid="5" name="TemplateContainer50">
    <vt:lpwstr>MEMO_LT_1_A</vt:lpwstr>
  </property>
  <property fmtid="{D5CDD505-2E9C-101B-9397-08002B2CF9AE}" pid="6" name="WSOrigTemplate">
    <vt:lpwstr>normal</vt:lpwstr>
  </property>
  <property fmtid="{D5CDD505-2E9C-101B-9397-08002B2CF9AE}" pid="7" name="SourceTemplateCode50">
    <vt:lpwstr>BLANK</vt:lpwstr>
  </property>
  <property fmtid="{D5CDD505-2E9C-101B-9397-08002B2CF9AE}" pid="8" name="SourceTemplateVersion50">
    <vt:lpwstr>7</vt:lpwstr>
  </property>
  <property fmtid="{D5CDD505-2E9C-101B-9397-08002B2CF9AE}" pid="9" name="SourceFrTStylesDone">
    <vt:lpwstr>Y</vt:lpwstr>
  </property>
  <property fmtid="{D5CDD505-2E9C-101B-9397-08002B2CF9AE}" pid="10" name="XDMergeSignature">
    <vt:lpwstr>Produced by XpressDox® version 9.5.0.0 on 2020-05-25 15:52:21 from template Memo.xdtpx</vt:lpwstr>
  </property>
  <property fmtid="{D5CDD505-2E9C-101B-9397-08002B2CF9AE}" pid="11" name="XDDocLang">
    <vt:lpwstr>1</vt:lpwstr>
  </property>
  <property fmtid="{D5CDD505-2E9C-101B-9397-08002B2CF9AE}" pid="12" name="XDTemplate">
    <vt:lpwstr>MEMO_LT_1</vt:lpwstr>
  </property>
  <property fmtid="{D5CDD505-2E9C-101B-9397-08002B2CF9AE}" pid="13" name="LogoRevNum50">
    <vt:lpwstr>3</vt:lpwstr>
  </property>
  <property fmtid="{D5CDD505-2E9C-101B-9397-08002B2CF9AE}" pid="14" name="DmAuthor">
    <vt:lpwstr>GREGOIRED</vt:lpwstr>
  </property>
  <property fmtid="{D5CDD505-2E9C-101B-9397-08002B2CF9AE}" pid="15" name="DmClientNum">
    <vt:lpwstr>899001</vt:lpwstr>
  </property>
  <property fmtid="{D5CDD505-2E9C-101B-9397-08002B2CF9AE}" pid="16" name="DmDocDescription">
    <vt:lpwstr>Memo re Return to Sport (ON QC BC AB)</vt:lpwstr>
  </property>
  <property fmtid="{D5CDD505-2E9C-101B-9397-08002B2CF9AE}" pid="17" name="DmDocID">
    <vt:lpwstr>899001.00050/108256854.13</vt:lpwstr>
  </property>
  <property fmtid="{D5CDD505-2E9C-101B-9397-08002B2CF9AE}" pid="18" name="DmDocNum">
    <vt:lpwstr>108256854</vt:lpwstr>
  </property>
  <property fmtid="{D5CDD505-2E9C-101B-9397-08002B2CF9AE}" pid="19" name="DmDocType">
    <vt:lpwstr>DUE</vt:lpwstr>
  </property>
  <property fmtid="{D5CDD505-2E9C-101B-9397-08002B2CF9AE}" pid="20" name="DmMatterNum">
    <vt:lpwstr>00050</vt:lpwstr>
  </property>
  <property fmtid="{D5CDD505-2E9C-101B-9397-08002B2CF9AE}" pid="21" name="DmTypist">
    <vt:lpwstr>THOROGOOT</vt:lpwstr>
  </property>
  <property fmtid="{D5CDD505-2E9C-101B-9397-08002B2CF9AE}" pid="22" name="DmVersionNum">
    <vt:lpwstr>13</vt:lpwstr>
  </property>
  <property fmtid="{D5CDD505-2E9C-101B-9397-08002B2CF9AE}" pid="23" name="DmDatabase">
    <vt:lpwstr>CANADA_EAST</vt:lpwstr>
  </property>
  <property fmtid="{D5CDD505-2E9C-101B-9397-08002B2CF9AE}" pid="24" name="DmDocName">
    <vt:lpwstr>Memo re Return to Sport (ON QC BC AB)</vt:lpwstr>
  </property>
  <property fmtid="{D5CDD505-2E9C-101B-9397-08002B2CF9AE}" pid="25" name="DMSFooterStatus50">
    <vt:lpwstr>SET</vt:lpwstr>
  </property>
</Properties>
</file>