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2D" w:rsidRPr="00424836" w:rsidRDefault="00424836" w:rsidP="00F7142D">
      <w:pPr>
        <w:spacing w:before="100" w:beforeAutospacing="1" w:after="100" w:afterAutospacing="1"/>
        <w:jc w:val="center"/>
        <w:rPr>
          <w:rFonts w:cs="Arial"/>
          <w:b/>
          <w:bCs/>
          <w:color w:val="365F91" w:themeColor="accent1" w:themeShade="BF"/>
          <w:sz w:val="32"/>
          <w:szCs w:val="32"/>
          <w:u w:val="single"/>
        </w:rPr>
      </w:pPr>
      <w:bookmarkStart w:id="0" w:name="_GoBack"/>
      <w:bookmarkEnd w:id="0"/>
      <w:r w:rsidRPr="00424836">
        <w:rPr>
          <w:rFonts w:cs="Arial"/>
          <w:b/>
          <w:bCs/>
          <w:color w:val="365F91" w:themeColor="accent1" w:themeShade="BF"/>
          <w:sz w:val="32"/>
          <w:szCs w:val="32"/>
          <w:u w:val="single"/>
        </w:rPr>
        <w:t>Onboarding a New E</w:t>
      </w:r>
      <w:r w:rsidR="00F7142D" w:rsidRPr="00424836">
        <w:rPr>
          <w:rFonts w:cs="Arial"/>
          <w:b/>
          <w:bCs/>
          <w:color w:val="365F91" w:themeColor="accent1" w:themeShade="BF"/>
          <w:sz w:val="32"/>
          <w:szCs w:val="32"/>
          <w:u w:val="single"/>
        </w:rPr>
        <w:t>mployee</w:t>
      </w:r>
    </w:p>
    <w:p w:rsidR="00F7142D" w:rsidRPr="00F7142D" w:rsidRDefault="00DE1A61" w:rsidP="00F7142D">
      <w:pPr>
        <w:spacing w:before="100" w:beforeAutospacing="1" w:after="100" w:afterAutospacing="1"/>
        <w:jc w:val="center"/>
        <w:rPr>
          <w:rFonts w:cs="Arial"/>
          <w:color w:val="365F91" w:themeColor="accent1" w:themeShade="BF"/>
          <w:sz w:val="32"/>
          <w:szCs w:val="32"/>
        </w:rPr>
      </w:pPr>
      <w:r>
        <w:rPr>
          <w:rFonts w:cs="Arial"/>
          <w:b/>
          <w:bCs/>
          <w:color w:val="365F91" w:themeColor="accent1" w:themeShade="BF"/>
          <w:sz w:val="32"/>
          <w:szCs w:val="32"/>
        </w:rPr>
        <w:t>Sample Checklist for Employee O</w:t>
      </w:r>
      <w:r w:rsidR="00F7142D" w:rsidRPr="00F7142D">
        <w:rPr>
          <w:rFonts w:cs="Arial"/>
          <w:b/>
          <w:bCs/>
          <w:color w:val="365F91" w:themeColor="accent1" w:themeShade="BF"/>
          <w:sz w:val="32"/>
          <w:szCs w:val="32"/>
        </w:rPr>
        <w:t>rientation</w:t>
      </w:r>
    </w:p>
    <w:tbl>
      <w:tblPr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F7142D" w:rsidRPr="00F7142D" w:rsidTr="00F7142D">
        <w:tc>
          <w:tcPr>
            <w:tcW w:w="9654" w:type="dxa"/>
            <w:vAlign w:val="center"/>
            <w:hideMark/>
          </w:tcPr>
          <w:p w:rsidR="00F7142D" w:rsidRPr="00F7142D" w:rsidRDefault="00424836" w:rsidP="00F7142D">
            <w:pPr>
              <w:spacing w:before="100" w:beforeAutospacing="1" w:after="100" w:afterAutospacing="1"/>
              <w:divId w:val="394208025"/>
              <w:rPr>
                <w:rFonts w:cs="Arial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20"/>
                <w:szCs w:val="20"/>
              </w:rPr>
              <w:t>Employee N</w:t>
            </w:r>
            <w:r w:rsidR="00F7142D" w:rsidRPr="00F7142D">
              <w:rPr>
                <w:rFonts w:cs="Arial"/>
                <w:b/>
                <w:bCs/>
                <w:color w:val="365F91" w:themeColor="accent1" w:themeShade="BF"/>
                <w:sz w:val="20"/>
                <w:szCs w:val="20"/>
              </w:rPr>
              <w:t xml:space="preserve">ame: </w:t>
            </w:r>
          </w:p>
          <w:p w:rsidR="00F7142D" w:rsidRPr="00F7142D" w:rsidRDefault="00F7142D" w:rsidP="00F7142D">
            <w:pPr>
              <w:spacing w:before="100" w:beforeAutospacing="1" w:after="100" w:afterAutospacing="1"/>
              <w:divId w:val="394208025"/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F7142D" w:rsidRPr="00F7142D" w:rsidTr="00F7142D">
        <w:tc>
          <w:tcPr>
            <w:tcW w:w="9654" w:type="dxa"/>
            <w:vAlign w:val="center"/>
            <w:hideMark/>
          </w:tcPr>
          <w:p w:rsidR="00F7142D" w:rsidRPr="00F7142D" w:rsidRDefault="00424836" w:rsidP="00F7142D">
            <w:pPr>
              <w:spacing w:before="100" w:beforeAutospacing="1" w:after="100" w:afterAutospacing="1"/>
              <w:rPr>
                <w:rFonts w:cs="Arial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20"/>
                <w:szCs w:val="20"/>
              </w:rPr>
              <w:t>Start D</w:t>
            </w:r>
            <w:r w:rsidR="00F7142D" w:rsidRPr="00F7142D">
              <w:rPr>
                <w:rFonts w:cs="Arial"/>
                <w:b/>
                <w:bCs/>
                <w:color w:val="365F91" w:themeColor="accent1" w:themeShade="BF"/>
                <w:sz w:val="20"/>
                <w:szCs w:val="20"/>
              </w:rPr>
              <w:t xml:space="preserve">ate: </w:t>
            </w:r>
          </w:p>
          <w:p w:rsidR="00F7142D" w:rsidRPr="00F7142D" w:rsidRDefault="00F7142D" w:rsidP="00F7142D">
            <w:pPr>
              <w:spacing w:before="100" w:beforeAutospacing="1" w:after="100" w:afterAutospacing="1"/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F7142D" w:rsidRPr="00F7142D" w:rsidTr="00F7142D">
        <w:tc>
          <w:tcPr>
            <w:tcW w:w="9654" w:type="dxa"/>
            <w:vAlign w:val="center"/>
            <w:hideMark/>
          </w:tcPr>
          <w:p w:rsidR="00F7142D" w:rsidRPr="00F7142D" w:rsidRDefault="00F7142D" w:rsidP="00F7142D">
            <w:pPr>
              <w:spacing w:before="100" w:beforeAutospacing="1" w:after="100" w:afterAutospacing="1"/>
              <w:rPr>
                <w:rFonts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cs="Arial"/>
                <w:b/>
                <w:bCs/>
                <w:color w:val="365F91" w:themeColor="accent1" w:themeShade="BF"/>
                <w:sz w:val="20"/>
                <w:szCs w:val="20"/>
              </w:rPr>
              <w:t xml:space="preserve">Manager: </w:t>
            </w:r>
          </w:p>
          <w:p w:rsidR="00F7142D" w:rsidRPr="00F7142D" w:rsidRDefault="00F7142D" w:rsidP="00F7142D">
            <w:pPr>
              <w:spacing w:before="100" w:beforeAutospacing="1" w:after="100" w:afterAutospacing="1"/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F7142D" w:rsidRPr="00F7142D" w:rsidRDefault="00F7142D" w:rsidP="00F7142D">
      <w:pPr>
        <w:rPr>
          <w:rFonts w:ascii="Times" w:eastAsia="Times New Roman" w:hAnsi="Times" w:cs="Times New Roman"/>
          <w:vanish/>
          <w:sz w:val="20"/>
          <w:szCs w:val="20"/>
        </w:rPr>
      </w:pPr>
    </w:p>
    <w:tbl>
      <w:tblPr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5459"/>
        <w:gridCol w:w="1249"/>
        <w:gridCol w:w="1269"/>
        <w:gridCol w:w="610"/>
      </w:tblGrid>
      <w:tr w:rsidR="00F7142D" w:rsidRPr="00F7142D" w:rsidTr="00F7142D">
        <w:tc>
          <w:tcPr>
            <w:tcW w:w="0" w:type="auto"/>
            <w:vAlign w:val="center"/>
            <w:hideMark/>
          </w:tcPr>
          <w:p w:rsidR="00F7142D" w:rsidRPr="00F7142D" w:rsidRDefault="00424836" w:rsidP="00F7142D">
            <w:pPr>
              <w:spacing w:before="100" w:beforeAutospacing="1" w:after="100" w:afterAutospacing="1"/>
              <w:rPr>
                <w:rFonts w:ascii="Times" w:hAnsi="Times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Helvetica Neue" w:hAnsi="Helvetica Neue" w:cs="Times New Roman"/>
                <w:b/>
                <w:bCs/>
                <w:color w:val="365F91" w:themeColor="accent1" w:themeShade="BF"/>
                <w:sz w:val="20"/>
                <w:szCs w:val="20"/>
              </w:rPr>
              <w:t>Date S</w:t>
            </w:r>
            <w:r w:rsidR="00F7142D" w:rsidRPr="00F7142D">
              <w:rPr>
                <w:rFonts w:ascii="Helvetica Neue" w:hAnsi="Helvetica Neue" w:cs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cheduled </w:t>
            </w: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spacing w:before="100" w:beforeAutospacing="1" w:after="100" w:afterAutospacing="1"/>
              <w:rPr>
                <w:rFonts w:ascii="Times" w:hAnsi="Times" w:cs="Times New Roman"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ascii="Helvetica Neue" w:hAnsi="Helvetica Neue" w:cs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Item </w:t>
            </w: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spacing w:before="100" w:beforeAutospacing="1" w:after="100" w:afterAutospacing="1"/>
              <w:rPr>
                <w:rFonts w:ascii="Times" w:hAnsi="Times" w:cs="Times New Roman"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ascii="Helvetica Neue" w:hAnsi="Helvetica Neue" w:cs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Responsibility </w:t>
            </w:r>
          </w:p>
        </w:tc>
        <w:tc>
          <w:tcPr>
            <w:tcW w:w="0" w:type="auto"/>
            <w:vAlign w:val="center"/>
            <w:hideMark/>
          </w:tcPr>
          <w:p w:rsidR="00F7142D" w:rsidRPr="00F7142D" w:rsidRDefault="00646B11" w:rsidP="00F7142D">
            <w:pPr>
              <w:spacing w:before="100" w:beforeAutospacing="1" w:after="100" w:afterAutospacing="1"/>
              <w:rPr>
                <w:rFonts w:ascii="Times" w:hAnsi="Times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Helvetica Neue" w:hAnsi="Helvetica Neue" w:cs="Times New Roman"/>
                <w:b/>
                <w:bCs/>
                <w:color w:val="365F91" w:themeColor="accent1" w:themeShade="BF"/>
                <w:sz w:val="20"/>
                <w:szCs w:val="20"/>
              </w:rPr>
              <w:t>Date filed/ C</w:t>
            </w:r>
            <w:r w:rsidR="00F7142D" w:rsidRPr="00F7142D">
              <w:rPr>
                <w:rFonts w:ascii="Helvetica Neue" w:hAnsi="Helvetica Neue" w:cs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ompleted </w:t>
            </w: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spacing w:before="100" w:beforeAutospacing="1" w:after="100" w:afterAutospacing="1"/>
              <w:rPr>
                <w:rFonts w:ascii="Times" w:hAnsi="Times" w:cs="Times New Roman"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ascii="Helvetica Neue" w:hAnsi="Helvetica Neue" w:cs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Initials </w:t>
            </w:r>
          </w:p>
        </w:tc>
      </w:tr>
      <w:tr w:rsidR="00F7142D" w:rsidRPr="00F7142D" w:rsidTr="00F7142D"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spacing w:before="100" w:beforeAutospacing="1" w:after="100" w:afterAutospacing="1"/>
              <w:rPr>
                <w:rFonts w:ascii="Times" w:hAnsi="Times" w:cs="Times New Roman"/>
                <w:b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ascii="Helvetica Neue" w:hAnsi="Helvetica Neue" w:cs="Times New Roman"/>
                <w:b/>
                <w:i/>
                <w:iCs/>
                <w:color w:val="365F91" w:themeColor="accent1" w:themeShade="BF"/>
                <w:sz w:val="20"/>
                <w:szCs w:val="20"/>
              </w:rPr>
              <w:t xml:space="preserve">Employment agreement </w:t>
            </w:r>
          </w:p>
          <w:p w:rsidR="00F7142D" w:rsidRPr="00F7142D" w:rsidRDefault="00F7142D" w:rsidP="00F7142D">
            <w:pPr>
              <w:spacing w:before="100" w:beforeAutospacing="1" w:after="100" w:afterAutospacing="1"/>
              <w:rPr>
                <w:rFonts w:ascii="Times" w:hAnsi="Times" w:cs="Times New Roman"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ascii="Helvetica Neue" w:hAnsi="Helvetica Neue" w:cs="Times New Roman"/>
                <w:color w:val="365F91" w:themeColor="accent1" w:themeShade="BF"/>
                <w:sz w:val="20"/>
                <w:szCs w:val="20"/>
              </w:rPr>
              <w:t xml:space="preserve">Obtain executed employment agreement </w:t>
            </w: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</w:tr>
      <w:tr w:rsidR="00F7142D" w:rsidRPr="00F7142D" w:rsidTr="00F7142D"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hAnsi="Times" w:cs="Times New Roman"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ascii="Helvetica Neue" w:hAnsi="Helvetica Neue" w:cs="Times New Roman"/>
                <w:b/>
                <w:i/>
                <w:iCs/>
                <w:color w:val="365F91" w:themeColor="accent1" w:themeShade="BF"/>
                <w:sz w:val="20"/>
                <w:szCs w:val="20"/>
              </w:rPr>
              <w:t>HR Policy Manual</w:t>
            </w:r>
          </w:p>
          <w:p w:rsidR="00F7142D" w:rsidRPr="00F7142D" w:rsidRDefault="00F7142D" w:rsidP="00F7142D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cs="Arial"/>
                <w:color w:val="365F91" w:themeColor="accent1" w:themeShade="BF"/>
                <w:sz w:val="20"/>
                <w:szCs w:val="20"/>
              </w:rPr>
              <w:t>Provide HR Manual</w:t>
            </w:r>
          </w:p>
          <w:p w:rsidR="00F7142D" w:rsidRPr="00F7142D" w:rsidRDefault="00F7142D" w:rsidP="00F7142D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cs="Arial"/>
                <w:color w:val="365F91" w:themeColor="accent1" w:themeShade="BF"/>
                <w:sz w:val="20"/>
                <w:szCs w:val="20"/>
              </w:rPr>
              <w:t>Get signed receipt for Manual</w:t>
            </w:r>
          </w:p>
          <w:p w:rsidR="00F7142D" w:rsidRPr="00F7142D" w:rsidRDefault="00F7142D" w:rsidP="00F7142D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cs="Arial"/>
                <w:color w:val="365F91" w:themeColor="accent1" w:themeShade="BF"/>
                <w:sz w:val="20"/>
                <w:szCs w:val="20"/>
              </w:rPr>
              <w:t>Provide introduction of Manual:</w:t>
            </w:r>
          </w:p>
          <w:p w:rsidR="00F7142D" w:rsidRPr="00F7142D" w:rsidRDefault="00F7142D" w:rsidP="00F7142D">
            <w:pPr>
              <w:pStyle w:val="ListParagraph"/>
              <w:numPr>
                <w:ilvl w:val="1"/>
                <w:numId w:val="2"/>
              </w:numPr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cs="Arial"/>
                <w:color w:val="365F91" w:themeColor="accent1" w:themeShade="BF"/>
                <w:sz w:val="20"/>
                <w:szCs w:val="20"/>
              </w:rPr>
              <w:t>Hours of operation</w:t>
            </w:r>
          </w:p>
          <w:p w:rsidR="00F7142D" w:rsidRPr="00F7142D" w:rsidRDefault="00F7142D" w:rsidP="00F7142D">
            <w:pPr>
              <w:pStyle w:val="ListParagraph"/>
              <w:numPr>
                <w:ilvl w:val="1"/>
                <w:numId w:val="2"/>
              </w:numPr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cs="Arial"/>
                <w:color w:val="365F91" w:themeColor="accent1" w:themeShade="BF"/>
                <w:sz w:val="20"/>
                <w:szCs w:val="20"/>
              </w:rPr>
              <w:t>Dress Code</w:t>
            </w:r>
          </w:p>
          <w:p w:rsidR="00F7142D" w:rsidRPr="00F7142D" w:rsidRDefault="00F7142D" w:rsidP="00F7142D">
            <w:pPr>
              <w:pStyle w:val="ListParagraph"/>
              <w:numPr>
                <w:ilvl w:val="1"/>
                <w:numId w:val="2"/>
              </w:numPr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cs="Arial"/>
                <w:color w:val="365F91" w:themeColor="accent1" w:themeShade="BF"/>
                <w:sz w:val="20"/>
                <w:szCs w:val="20"/>
              </w:rPr>
              <w:t>Time off (sick leave, appointments)</w:t>
            </w:r>
          </w:p>
          <w:p w:rsidR="00F7142D" w:rsidRPr="00F7142D" w:rsidRDefault="00F7142D" w:rsidP="00F7142D">
            <w:pPr>
              <w:pStyle w:val="ListParagraph"/>
              <w:numPr>
                <w:ilvl w:val="1"/>
                <w:numId w:val="2"/>
              </w:numPr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cs="Arial"/>
                <w:color w:val="365F91" w:themeColor="accent1" w:themeShade="BF"/>
                <w:sz w:val="20"/>
                <w:szCs w:val="20"/>
              </w:rPr>
              <w:t>Vacation procedures</w:t>
            </w:r>
          </w:p>
          <w:p w:rsidR="00F7142D" w:rsidRPr="00F7142D" w:rsidRDefault="00F7142D" w:rsidP="00F7142D">
            <w:pPr>
              <w:rPr>
                <w:rFonts w:ascii="Times" w:hAnsi="Times" w:cs="Times New Roman"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ascii="Times" w:hAnsi="Times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</w:tr>
      <w:tr w:rsidR="00F7142D" w:rsidRPr="00F7142D" w:rsidTr="00F7142D"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424836">
            <w:pPr>
              <w:rPr>
                <w:rFonts w:ascii="Helvetica Neue" w:hAnsi="Helvetica Neue" w:cs="Times New Roman"/>
                <w:b/>
                <w:i/>
                <w:iCs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ascii="Helvetica Neue" w:hAnsi="Helvetica Neue" w:cs="Times New Roman"/>
                <w:b/>
                <w:i/>
                <w:iCs/>
                <w:color w:val="365F91" w:themeColor="accent1" w:themeShade="BF"/>
                <w:sz w:val="20"/>
                <w:szCs w:val="20"/>
              </w:rPr>
              <w:t xml:space="preserve">Payroll </w:t>
            </w:r>
          </w:p>
          <w:p w:rsidR="00F7142D" w:rsidRPr="00F7142D" w:rsidRDefault="00F7142D" w:rsidP="00424836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cs="Arial"/>
                <w:color w:val="365F91" w:themeColor="accent1" w:themeShade="BF"/>
                <w:sz w:val="20"/>
                <w:szCs w:val="20"/>
              </w:rPr>
              <w:t>Obtain payroll information</w:t>
            </w:r>
          </w:p>
          <w:p w:rsidR="00F7142D" w:rsidRPr="00F7142D" w:rsidRDefault="00F7142D" w:rsidP="00F7142D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cs="Arial"/>
                <w:color w:val="365F91" w:themeColor="accent1" w:themeShade="BF"/>
                <w:sz w:val="20"/>
                <w:szCs w:val="20"/>
              </w:rPr>
              <w:t>Provide benefits application(s)</w:t>
            </w:r>
          </w:p>
          <w:p w:rsidR="00F7142D" w:rsidRPr="00F7142D" w:rsidRDefault="00F7142D" w:rsidP="00F7142D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cs="Arial"/>
                <w:color w:val="365F91" w:themeColor="accent1" w:themeShade="BF"/>
                <w:sz w:val="20"/>
                <w:szCs w:val="20"/>
              </w:rPr>
              <w:t>Fill out TD1 and other government forms</w:t>
            </w:r>
          </w:p>
          <w:p w:rsidR="00F7142D" w:rsidRPr="00F7142D" w:rsidRDefault="00F7142D" w:rsidP="00F7142D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cs="Arial"/>
                <w:color w:val="365F91" w:themeColor="accent1" w:themeShade="BF"/>
                <w:sz w:val="20"/>
                <w:szCs w:val="20"/>
              </w:rPr>
              <w:t>Collect copies of educational &amp; professional credentials (e.g. resume, certifications, licenses)</w:t>
            </w:r>
          </w:p>
          <w:p w:rsidR="00F7142D" w:rsidRPr="00F7142D" w:rsidRDefault="00F7142D" w:rsidP="00F7142D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cs="Arial"/>
                <w:color w:val="365F91" w:themeColor="accent1" w:themeShade="BF"/>
                <w:sz w:val="20"/>
                <w:szCs w:val="20"/>
              </w:rPr>
              <w:t>Police Record check – if required</w:t>
            </w:r>
          </w:p>
          <w:p w:rsidR="00F7142D" w:rsidRPr="00F7142D" w:rsidRDefault="00F7142D" w:rsidP="00F7142D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cs="Arial"/>
                <w:color w:val="365F91" w:themeColor="accent1" w:themeShade="BF"/>
                <w:sz w:val="20"/>
                <w:szCs w:val="20"/>
              </w:rPr>
              <w:t>Create employee file</w:t>
            </w:r>
          </w:p>
          <w:p w:rsidR="00F7142D" w:rsidRPr="00F7142D" w:rsidRDefault="00F7142D" w:rsidP="00F7142D">
            <w:pPr>
              <w:pStyle w:val="ListParagraph"/>
              <w:rPr>
                <w:rFonts w:ascii="Times" w:hAnsi="Times" w:cs="Times New Roman"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ascii="Helvetica Neue" w:hAnsi="Helvetica Neue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</w:tr>
      <w:tr w:rsidR="00F7142D" w:rsidRPr="00F7142D" w:rsidTr="00F7142D"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hAnsi="Times" w:cs="Times New Roman"/>
                <w:b/>
                <w:color w:val="365F91" w:themeColor="accent1" w:themeShade="BF"/>
                <w:sz w:val="20"/>
                <w:szCs w:val="20"/>
              </w:rPr>
            </w:pPr>
            <w:r w:rsidRPr="00F7142D">
              <w:rPr>
                <w:rFonts w:ascii="Helvetica Neue" w:hAnsi="Helvetica Neue" w:cs="Times New Roman"/>
                <w:b/>
                <w:i/>
                <w:iCs/>
                <w:color w:val="365F91" w:themeColor="accent1" w:themeShade="BF"/>
                <w:sz w:val="20"/>
                <w:szCs w:val="20"/>
              </w:rPr>
              <w:t xml:space="preserve">Workstation </w:t>
            </w:r>
          </w:p>
          <w:p w:rsidR="00F7142D" w:rsidRPr="00F7142D" w:rsidRDefault="00F7142D" w:rsidP="00F7142D">
            <w:pPr>
              <w:rPr>
                <w:rFonts w:ascii="Helvetica Neue" w:hAnsi="Helvetica Neue" w:cs="Times New Roman"/>
                <w:color w:val="365F91" w:themeColor="accent1" w:themeShade="BF"/>
                <w:sz w:val="20"/>
                <w:szCs w:val="20"/>
              </w:rPr>
            </w:pPr>
          </w:p>
          <w:p w:rsidR="00F7142D" w:rsidRPr="00424836" w:rsidRDefault="00F7142D" w:rsidP="00F7142D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424836">
              <w:rPr>
                <w:rFonts w:cs="Arial"/>
                <w:color w:val="365F91" w:themeColor="accent1" w:themeShade="BF"/>
                <w:sz w:val="20"/>
                <w:szCs w:val="20"/>
              </w:rPr>
              <w:t xml:space="preserve">Ensure workstation, equipment and accounts are set up and ready </w:t>
            </w:r>
          </w:p>
          <w:p w:rsidR="00F7142D" w:rsidRPr="00424836" w:rsidRDefault="00F7142D" w:rsidP="00F7142D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424836">
              <w:rPr>
                <w:rFonts w:cs="Arial"/>
                <w:color w:val="365F91" w:themeColor="accent1" w:themeShade="BF"/>
                <w:sz w:val="20"/>
                <w:szCs w:val="20"/>
              </w:rPr>
              <w:t>Phones</w:t>
            </w:r>
          </w:p>
          <w:p w:rsidR="00F7142D" w:rsidRPr="00424836" w:rsidRDefault="00F7142D" w:rsidP="00F7142D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424836">
              <w:rPr>
                <w:rFonts w:cs="Arial"/>
                <w:color w:val="365F91" w:themeColor="accent1" w:themeShade="BF"/>
                <w:sz w:val="20"/>
                <w:szCs w:val="20"/>
              </w:rPr>
              <w:t>Computers</w:t>
            </w:r>
          </w:p>
          <w:p w:rsidR="00F7142D" w:rsidRPr="00F7142D" w:rsidRDefault="00F7142D" w:rsidP="00F7142D">
            <w:pPr>
              <w:spacing w:before="100" w:beforeAutospacing="1" w:after="100" w:afterAutospacing="1"/>
              <w:rPr>
                <w:rFonts w:ascii="Times" w:hAnsi="Times" w:cs="Times New Roman"/>
                <w:color w:val="365F91" w:themeColor="accent1" w:themeShade="BF"/>
                <w:sz w:val="20"/>
                <w:szCs w:val="20"/>
              </w:rPr>
            </w:pPr>
          </w:p>
          <w:p w:rsidR="00F7142D" w:rsidRDefault="00F7142D" w:rsidP="00F7142D">
            <w:pPr>
              <w:spacing w:before="100" w:beforeAutospacing="1" w:after="100" w:afterAutospacing="1"/>
              <w:rPr>
                <w:rFonts w:ascii="Times" w:hAnsi="Times" w:cs="Times New Roman"/>
                <w:color w:val="365F91" w:themeColor="accent1" w:themeShade="BF"/>
                <w:sz w:val="20"/>
                <w:szCs w:val="20"/>
              </w:rPr>
            </w:pPr>
          </w:p>
          <w:p w:rsidR="00424836" w:rsidRPr="00F7142D" w:rsidRDefault="00424836" w:rsidP="00F7142D">
            <w:pPr>
              <w:spacing w:before="100" w:beforeAutospacing="1" w:after="100" w:afterAutospacing="1"/>
              <w:rPr>
                <w:rFonts w:ascii="Times" w:hAnsi="Times" w:cs="Times New Roman"/>
                <w:color w:val="365F91" w:themeColor="accent1" w:themeShade="BF"/>
                <w:sz w:val="20"/>
                <w:szCs w:val="20"/>
              </w:rPr>
            </w:pPr>
          </w:p>
          <w:p w:rsidR="00F7142D" w:rsidRPr="00F7142D" w:rsidRDefault="00F7142D" w:rsidP="00F7142D">
            <w:pPr>
              <w:spacing w:before="100" w:beforeAutospacing="1" w:after="100" w:afterAutospacing="1"/>
              <w:rPr>
                <w:rFonts w:ascii="Times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</w:tr>
      <w:tr w:rsidR="00F7142D" w:rsidRPr="00F7142D" w:rsidTr="00F7142D"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424836" w:rsidRDefault="00F7142D" w:rsidP="00F7142D">
            <w:pPr>
              <w:spacing w:before="100" w:beforeAutospacing="1" w:after="100" w:afterAutospacing="1"/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424836">
              <w:rPr>
                <w:rFonts w:cs="Arial"/>
                <w:b/>
                <w:i/>
                <w:iCs/>
                <w:color w:val="365F91" w:themeColor="accent1" w:themeShade="BF"/>
                <w:sz w:val="20"/>
                <w:szCs w:val="20"/>
              </w:rPr>
              <w:t xml:space="preserve">Tour </w:t>
            </w:r>
          </w:p>
          <w:p w:rsidR="00F7142D" w:rsidRPr="00424836" w:rsidRDefault="00F7142D" w:rsidP="00F7142D">
            <w:pPr>
              <w:spacing w:before="100" w:beforeAutospacing="1" w:after="100" w:afterAutospacing="1"/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424836">
              <w:rPr>
                <w:rFonts w:cs="Arial"/>
                <w:color w:val="365F91" w:themeColor="accent1" w:themeShade="BF"/>
                <w:sz w:val="20"/>
                <w:szCs w:val="20"/>
              </w:rPr>
              <w:t xml:space="preserve">Provide brief tour of key areas (e.g., work areas, relevant equipment, supplies storage area, lunch room, washroom) </w:t>
            </w:r>
          </w:p>
          <w:p w:rsidR="00F7142D" w:rsidRPr="00424836" w:rsidRDefault="00F7142D" w:rsidP="00F7142D">
            <w:pPr>
              <w:spacing w:before="100" w:beforeAutospacing="1" w:after="100" w:afterAutospacing="1"/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</w:tr>
      <w:tr w:rsidR="00F7142D" w:rsidRPr="00F7142D" w:rsidTr="00F7142D"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424836" w:rsidRDefault="00424836" w:rsidP="00F7142D">
            <w:pPr>
              <w:spacing w:before="100" w:beforeAutospacing="1" w:after="100" w:afterAutospacing="1"/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="Arial"/>
                <w:b/>
                <w:i/>
                <w:iCs/>
                <w:color w:val="365F91" w:themeColor="accent1" w:themeShade="BF"/>
                <w:sz w:val="20"/>
                <w:szCs w:val="20"/>
              </w:rPr>
              <w:t>Office A</w:t>
            </w:r>
            <w:r w:rsidR="00F7142D" w:rsidRPr="00424836">
              <w:rPr>
                <w:rFonts w:cs="Arial"/>
                <w:b/>
                <w:i/>
                <w:iCs/>
                <w:color w:val="365F91" w:themeColor="accent1" w:themeShade="BF"/>
                <w:sz w:val="20"/>
                <w:szCs w:val="20"/>
              </w:rPr>
              <w:t xml:space="preserve">ccess </w:t>
            </w:r>
          </w:p>
          <w:p w:rsidR="00F7142D" w:rsidRPr="00424836" w:rsidRDefault="00F7142D" w:rsidP="00F7142D">
            <w:pPr>
              <w:spacing w:before="100" w:beforeAutospacing="1" w:after="100" w:afterAutospacing="1"/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424836">
              <w:rPr>
                <w:rFonts w:cs="Arial"/>
                <w:color w:val="365F91" w:themeColor="accent1" w:themeShade="BF"/>
                <w:sz w:val="20"/>
                <w:szCs w:val="20"/>
              </w:rPr>
              <w:t xml:space="preserve">Arrange office &amp; building access (e.g., keys, codes, parking) </w:t>
            </w:r>
          </w:p>
          <w:p w:rsidR="00F7142D" w:rsidRPr="00424836" w:rsidRDefault="00F7142D" w:rsidP="00F7142D">
            <w:pPr>
              <w:spacing w:before="100" w:beforeAutospacing="1" w:after="100" w:afterAutospacing="1"/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</w:tr>
      <w:tr w:rsidR="00F7142D" w:rsidRPr="00F7142D" w:rsidTr="00F7142D"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424836" w:rsidRDefault="00F7142D" w:rsidP="00F7142D">
            <w:pPr>
              <w:spacing w:before="100" w:beforeAutospacing="1" w:after="100" w:afterAutospacing="1"/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424836">
              <w:rPr>
                <w:rFonts w:cs="Arial"/>
                <w:b/>
                <w:i/>
                <w:iCs/>
                <w:color w:val="365F91" w:themeColor="accent1" w:themeShade="BF"/>
                <w:sz w:val="20"/>
                <w:szCs w:val="20"/>
              </w:rPr>
              <w:t xml:space="preserve">Introductions </w:t>
            </w:r>
          </w:p>
          <w:p w:rsidR="00F7142D" w:rsidRPr="00424836" w:rsidRDefault="00F7142D" w:rsidP="00F7142D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424836">
              <w:rPr>
                <w:rFonts w:cs="Arial"/>
                <w:color w:val="365F91" w:themeColor="accent1" w:themeShade="BF"/>
                <w:sz w:val="20"/>
                <w:szCs w:val="20"/>
              </w:rPr>
              <w:t xml:space="preserve">Introduce new employee to other staff, suppliers and/or customers as appropriate. This may include: </w:t>
            </w:r>
          </w:p>
          <w:p w:rsidR="00F7142D" w:rsidRPr="00424836" w:rsidRDefault="00F7142D" w:rsidP="00F7142D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424836">
              <w:rPr>
                <w:rFonts w:cs="Arial"/>
                <w:color w:val="365F91" w:themeColor="accent1" w:themeShade="BF"/>
                <w:sz w:val="20"/>
                <w:szCs w:val="20"/>
              </w:rPr>
              <w:t>Advance email or other notifications</w:t>
            </w:r>
          </w:p>
          <w:p w:rsidR="00F7142D" w:rsidRPr="00424836" w:rsidRDefault="00F7142D" w:rsidP="00F7142D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424836">
              <w:rPr>
                <w:rFonts w:cs="Arial"/>
                <w:color w:val="365F91" w:themeColor="accent1" w:themeShade="BF"/>
                <w:sz w:val="20"/>
                <w:szCs w:val="20"/>
              </w:rPr>
              <w:t>Personal introductions</w:t>
            </w:r>
          </w:p>
          <w:p w:rsidR="00F7142D" w:rsidRPr="00424836" w:rsidRDefault="00F7142D" w:rsidP="00F7142D">
            <w:pPr>
              <w:pStyle w:val="ListParagraph"/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  <w:p w:rsidR="00F7142D" w:rsidRPr="00424836" w:rsidRDefault="00F7142D" w:rsidP="00F7142D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424836">
              <w:rPr>
                <w:rFonts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</w:tr>
      <w:tr w:rsidR="00F7142D" w:rsidRPr="00F7142D" w:rsidTr="00F7142D"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424836" w:rsidRDefault="00424836" w:rsidP="00F7142D">
            <w:pPr>
              <w:spacing w:before="100" w:beforeAutospacing="1" w:after="100" w:afterAutospacing="1"/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="Arial"/>
                <w:b/>
                <w:i/>
                <w:iCs/>
                <w:color w:val="365F91" w:themeColor="accent1" w:themeShade="BF"/>
                <w:sz w:val="20"/>
                <w:szCs w:val="20"/>
              </w:rPr>
              <w:t>Initial Meeting with M</w:t>
            </w:r>
            <w:r w:rsidR="00F7142D" w:rsidRPr="00424836">
              <w:rPr>
                <w:rFonts w:cs="Arial"/>
                <w:b/>
                <w:i/>
                <w:iCs/>
                <w:color w:val="365F91" w:themeColor="accent1" w:themeShade="BF"/>
                <w:sz w:val="20"/>
                <w:szCs w:val="20"/>
              </w:rPr>
              <w:t xml:space="preserve">anager </w:t>
            </w:r>
          </w:p>
          <w:p w:rsidR="00F7142D" w:rsidRPr="00424836" w:rsidRDefault="00F7142D" w:rsidP="00424836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424836">
              <w:rPr>
                <w:rFonts w:cs="Arial"/>
                <w:color w:val="365F91" w:themeColor="accent1" w:themeShade="BF"/>
                <w:sz w:val="20"/>
                <w:szCs w:val="20"/>
              </w:rPr>
              <w:t xml:space="preserve">Review duties, responsibilities &amp; expectations -Review training schedule. This may cover areas such as: </w:t>
            </w:r>
          </w:p>
          <w:p w:rsidR="00F7142D" w:rsidRPr="00424836" w:rsidRDefault="00F7142D" w:rsidP="00424836">
            <w:pPr>
              <w:pStyle w:val="ListParagraph"/>
              <w:numPr>
                <w:ilvl w:val="0"/>
                <w:numId w:val="5"/>
              </w:numPr>
              <w:spacing w:after="100" w:afterAutospacing="1"/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424836">
              <w:rPr>
                <w:rFonts w:cs="Arial"/>
                <w:color w:val="365F91" w:themeColor="accent1" w:themeShade="BF"/>
                <w:sz w:val="20"/>
                <w:szCs w:val="20"/>
              </w:rPr>
              <w:t>Work plans</w:t>
            </w:r>
          </w:p>
          <w:p w:rsidR="00F7142D" w:rsidRPr="00424836" w:rsidRDefault="00F7142D" w:rsidP="00F7142D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424836">
              <w:rPr>
                <w:rFonts w:cs="Arial"/>
                <w:color w:val="365F91" w:themeColor="accent1" w:themeShade="BF"/>
                <w:sz w:val="20"/>
                <w:szCs w:val="20"/>
              </w:rPr>
              <w:t>Health &amp; Safety mandatory training</w:t>
            </w:r>
          </w:p>
          <w:p w:rsidR="00F7142D" w:rsidRPr="00424836" w:rsidRDefault="00F7142D" w:rsidP="00F7142D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424836">
              <w:rPr>
                <w:rFonts w:cs="Arial"/>
                <w:color w:val="365F91" w:themeColor="accent1" w:themeShade="BF"/>
                <w:sz w:val="20"/>
                <w:szCs w:val="20"/>
              </w:rPr>
              <w:t>AODA (Accessibility for Ontarians with Disability Act) mandatory training</w:t>
            </w:r>
          </w:p>
          <w:p w:rsidR="00F7142D" w:rsidRPr="00424836" w:rsidRDefault="00F7142D" w:rsidP="00F7142D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cs="Arial"/>
                <w:color w:val="365F91" w:themeColor="accent1" w:themeShade="BF"/>
                <w:sz w:val="20"/>
                <w:szCs w:val="20"/>
              </w:rPr>
            </w:pPr>
            <w:r w:rsidRPr="00424836">
              <w:rPr>
                <w:rFonts w:cs="Arial"/>
                <w:color w:val="365F91" w:themeColor="accent1" w:themeShade="BF"/>
                <w:sz w:val="20"/>
                <w:szCs w:val="20"/>
              </w:rPr>
              <w:t xml:space="preserve">Harassment &amp; Workplace Violence (Bill 168 – Ontario) mandatory training </w:t>
            </w:r>
          </w:p>
          <w:p w:rsidR="00F7142D" w:rsidRPr="00424836" w:rsidRDefault="00F7142D" w:rsidP="00F7142D">
            <w:pPr>
              <w:spacing w:before="100" w:beforeAutospacing="1" w:after="100" w:afterAutospacing="1"/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42D" w:rsidRPr="00F7142D" w:rsidRDefault="00F7142D" w:rsidP="00F7142D">
            <w:pPr>
              <w:rPr>
                <w:rFonts w:ascii="Times" w:eastAsia="Times New Roman" w:hAnsi="Times" w:cs="Times New Roman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384E15" w:rsidRDefault="00384E15"/>
    <w:sectPr w:rsidR="00384E15" w:rsidSect="00F7142D">
      <w:headerReference w:type="default" r:id="rId7"/>
      <w:footerReference w:type="even" r:id="rId8"/>
      <w:footerReference w:type="default" r:id="rId9"/>
      <w:pgSz w:w="12240" w:h="15840"/>
      <w:pgMar w:top="1440" w:right="1304" w:bottom="1440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AD9" w:rsidRDefault="00C91AD9" w:rsidP="00F7142D">
      <w:r>
        <w:separator/>
      </w:r>
    </w:p>
  </w:endnote>
  <w:endnote w:type="continuationSeparator" w:id="0">
    <w:p w:rsidR="00C91AD9" w:rsidRDefault="00C91AD9" w:rsidP="00F7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42D" w:rsidRDefault="00F7142D" w:rsidP="004E45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142D" w:rsidRDefault="00F7142D" w:rsidP="00F7142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42D" w:rsidRDefault="00F7142D" w:rsidP="004E45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77CC">
      <w:rPr>
        <w:rStyle w:val="PageNumber"/>
        <w:noProof/>
      </w:rPr>
      <w:t>1</w:t>
    </w:r>
    <w:r>
      <w:rPr>
        <w:rStyle w:val="PageNumber"/>
      </w:rPr>
      <w:fldChar w:fldCharType="end"/>
    </w:r>
  </w:p>
  <w:p w:rsidR="00F7142D" w:rsidRDefault="00F7142D" w:rsidP="00F714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AD9" w:rsidRDefault="00C91AD9" w:rsidP="00F7142D">
      <w:r>
        <w:separator/>
      </w:r>
    </w:p>
  </w:footnote>
  <w:footnote w:type="continuationSeparator" w:id="0">
    <w:p w:rsidR="00C91AD9" w:rsidRDefault="00C91AD9" w:rsidP="00F71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B11" w:rsidRDefault="00646B11">
    <w:pPr>
      <w:pStyle w:val="Header"/>
    </w:pPr>
    <w:r w:rsidRPr="00E8174A">
      <w:rPr>
        <w:rFonts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EFD31CB" wp14:editId="326C14D6">
              <wp:simplePos x="0" y="0"/>
              <wp:positionH relativeFrom="margin">
                <wp:posOffset>4857750</wp:posOffset>
              </wp:positionH>
              <wp:positionV relativeFrom="paragraph">
                <wp:posOffset>-307340</wp:posOffset>
              </wp:positionV>
              <wp:extent cx="1238250" cy="628650"/>
              <wp:effectExtent l="0" t="0" r="19050" b="1905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6B11" w:rsidRPr="00B41D84" w:rsidRDefault="00646B11" w:rsidP="00646B11">
                          <w:pPr>
                            <w:shd w:val="clear" w:color="auto" w:fill="FFFF00"/>
                            <w:jc w:val="center"/>
                            <w:rPr>
                              <w:rFonts w:cs="Arial"/>
                              <w:sz w:val="36"/>
                              <w:szCs w:val="36"/>
                            </w:rPr>
                          </w:pPr>
                          <w:r w:rsidRPr="00B41D84">
                            <w:rPr>
                              <w:rFonts w:cs="Arial"/>
                              <w:sz w:val="36"/>
                              <w:szCs w:val="36"/>
                              <w:highlight w:val="yellow"/>
                            </w:rPr>
                            <w:t>NSF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D31CB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382.5pt;margin-top:-24.2pt;width:97.5pt;height:4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">
              <v:textbox>
                <w:txbxContent>
                  <w:p w:rsidR="00646B11" w:rsidRPr="00B41D84" w:rsidRDefault="00646B11" w:rsidP="00646B11">
                    <w:pPr>
                      <w:shd w:val="clear" w:color="auto" w:fill="FFFF00"/>
                      <w:jc w:val="center"/>
                      <w:rPr>
                        <w:rFonts w:cs="Arial"/>
                        <w:sz w:val="36"/>
                        <w:szCs w:val="36"/>
                      </w:rPr>
                    </w:pPr>
                    <w:r w:rsidRPr="00B41D84">
                      <w:rPr>
                        <w:rFonts w:cs="Arial"/>
                        <w:sz w:val="36"/>
                        <w:szCs w:val="36"/>
                        <w:highlight w:val="yellow"/>
                      </w:rPr>
                      <w:t>NSF Logo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646B11" w:rsidRDefault="00646B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617"/>
    <w:multiLevelType w:val="hybridMultilevel"/>
    <w:tmpl w:val="DA6C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562C4"/>
    <w:multiLevelType w:val="hybridMultilevel"/>
    <w:tmpl w:val="935E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6598D"/>
    <w:multiLevelType w:val="hybridMultilevel"/>
    <w:tmpl w:val="875C7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330C6"/>
    <w:multiLevelType w:val="hybridMultilevel"/>
    <w:tmpl w:val="B64A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41D97"/>
    <w:multiLevelType w:val="hybridMultilevel"/>
    <w:tmpl w:val="BD38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B0AB6"/>
    <w:multiLevelType w:val="hybridMultilevel"/>
    <w:tmpl w:val="3D0C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2D"/>
    <w:rsid w:val="00033BD2"/>
    <w:rsid w:val="00040632"/>
    <w:rsid w:val="00384E15"/>
    <w:rsid w:val="00424836"/>
    <w:rsid w:val="005977CC"/>
    <w:rsid w:val="00646B11"/>
    <w:rsid w:val="00C91AD9"/>
    <w:rsid w:val="00DE1A61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5F0773D-4B2D-4EAA-9931-CDE45209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14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714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14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42D"/>
  </w:style>
  <w:style w:type="character" w:styleId="PageNumber">
    <w:name w:val="page number"/>
    <w:basedOn w:val="DefaultParagraphFont"/>
    <w:uiPriority w:val="99"/>
    <w:semiHidden/>
    <w:unhideWhenUsed/>
    <w:rsid w:val="00F7142D"/>
  </w:style>
  <w:style w:type="paragraph" w:styleId="Header">
    <w:name w:val="header"/>
    <w:basedOn w:val="Normal"/>
    <w:link w:val="HeaderChar"/>
    <w:uiPriority w:val="99"/>
    <w:unhideWhenUsed/>
    <w:rsid w:val="00646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1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6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5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2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5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8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1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Drouin</dc:creator>
  <cp:keywords/>
  <dc:description/>
  <cp:lastModifiedBy>Alliekat914</cp:lastModifiedBy>
  <cp:revision>2</cp:revision>
  <dcterms:created xsi:type="dcterms:W3CDTF">2016-11-16T01:38:00Z</dcterms:created>
  <dcterms:modified xsi:type="dcterms:W3CDTF">2016-11-16T01:38:00Z</dcterms:modified>
  <cp:category/>
</cp:coreProperties>
</file>